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78"/>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978"/>
        <w:jc w:val="center"/>
        <w:rPr>
          <w:rFonts w:ascii="Arial" w:hAnsi="Arial" w:eastAsia="仿宋_GB2312"/>
          <w:color w:val="auto"/>
          <w:sz w:val="32"/>
          <w:highlight w:val="none"/>
        </w:rPr>
      </w:pPr>
      <w:r>
        <w:rPr>
          <w:rFonts w:ascii="Arial" w:hAnsi="Arial" w:eastAsia="仿宋_GB2312"/>
          <w:color w:val="auto"/>
          <w:sz w:val="32"/>
          <w:highlight w:val="none"/>
        </w:rPr>
      </w:r>
      <w:r/>
    </w:p>
    <w:p>
      <w:pPr>
        <w:pStyle w:val="978"/>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978"/>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978"/>
        <w:jc w:val="center"/>
        <w:rPr>
          <w:rFonts w:ascii="Arial" w:hAnsi="Arial" w:eastAsia="仿宋_GB2312"/>
          <w:b/>
          <w:bCs/>
          <w:color w:val="auto"/>
          <w:sz w:val="32"/>
          <w:highlight w:val="none"/>
        </w:rPr>
      </w:pPr>
      <w:r>
        <w:rPr>
          <w:rFonts w:hint="eastAsia" w:ascii="Arial" w:hAnsi="Arial" w:eastAsia="仿宋_GB2312" w:cs="Arial"/>
          <w:b/>
          <w:bCs/>
          <w:color w:val="auto"/>
          <w:sz w:val="32"/>
          <w:highlight w:val="none"/>
        </w:rPr>
        <mc:AlternateContent>
          <mc:Choice Requires="wpg">
            <w:drawing>
              <wp:inline xmlns:wp="http://schemas.openxmlformats.org/drawingml/2006/wordprocessingDrawing" distT="0" distB="0" distL="0" distR="0">
                <wp:extent cx="1504950" cy="15049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7"/>
                        <a:stretch/>
                      </pic:blipFill>
                      <pic:spPr bwMode="auto">
                        <a:xfrm>
                          <a:off x="0" y="0"/>
                          <a:ext cx="1505090" cy="150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5pt;height:118.5pt;mso-wrap-distance-left:0.0pt;mso-wrap-distance-top:0.0pt;mso-wrap-distance-right:0.0pt;mso-wrap-distance-bottom:0.0pt;" stroked="f">
                <v:path textboxrect="0,0,0,0"/>
                <v:imagedata r:id="rId27" o:title=""/>
              </v:shape>
            </w:pict>
          </mc:Fallback>
        </mc:AlternateContent>
      </w:r>
      <w:r/>
    </w:p>
    <w:p>
      <w:pPr>
        <w:pStyle w:val="978"/>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978"/>
        <w:ind w:left="1870" w:hanging="1574"/>
        <w:rPr>
          <w:rFonts w:hint="eastAsia"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85"/>
      <w:r/>
      <w:bookmarkEnd w:id="0"/>
      <w:r/>
      <w:bookmarkStart w:id="1" w:name="_Toc387685404"/>
      <w:r/>
      <w:bookmarkEnd w:id="1"/>
      <w:r>
        <w:rPr>
          <w:rFonts w:hint="eastAsia" w:ascii="Arial" w:hAnsi="Arial" w:eastAsia="仿宋_GB2312"/>
          <w:b/>
          <w:bCs/>
          <w:color w:val="auto"/>
          <w:sz w:val="28"/>
          <w:szCs w:val="28"/>
          <w:highlight w:val="none"/>
        </w:rPr>
        <w:t xml:space="preserve">   </w:t>
      </w:r>
      <w:r>
        <w:rPr>
          <w:rFonts w:hint="eastAsia" w:ascii="Arial" w:hAnsi="Arial" w:eastAsia="宋体"/>
          <w:b/>
          <w:bCs/>
          <w:color w:val="auto"/>
          <w:sz w:val="28"/>
          <w:szCs w:val="28"/>
          <w:highlight w:val="none"/>
        </w:rPr>
        <w:t xml:space="preserve">   </w:t>
      </w:r>
      <w:r>
        <w:rPr>
          <w:rFonts w:hint="eastAsia" w:ascii="Arial" w:hAnsi="Arial" w:eastAsia="仿宋_GB2312"/>
          <w:b/>
          <w:bCs/>
          <w:color w:val="auto"/>
          <w:sz w:val="28"/>
          <w:szCs w:val="28"/>
          <w:highlight w:val="none"/>
          <w:lang w:val="en-GB"/>
        </w:rPr>
        <w:t xml:space="preserve">影像设备维保项目采购</w:t>
      </w:r>
      <w:r/>
    </w:p>
    <w:p>
      <w:pPr>
        <w:pStyle w:val="979"/>
        <w:rPr>
          <w:rFonts w:hint="eastAsia" w:ascii="Arial" w:hAnsi="Arial" w:eastAsia="仿宋_GB2312"/>
          <w:b/>
          <w:bCs/>
          <w:color w:val="auto"/>
          <w:sz w:val="28"/>
          <w:szCs w:val="28"/>
          <w:highlight w:val="none"/>
          <w:lang w:val="en-GB"/>
        </w:rPr>
      </w:pPr>
      <w:r>
        <w:rPr>
          <w:rFonts w:hint="eastAsia" w:ascii="Arial" w:hAnsi="Arial" w:eastAsia="仿宋_GB2312"/>
          <w:b/>
          <w:bCs/>
          <w:color w:val="auto"/>
          <w:sz w:val="28"/>
          <w:szCs w:val="28"/>
          <w:highlight w:val="none"/>
          <w:lang w:val="en-GB"/>
        </w:rPr>
      </w:r>
      <w:r/>
    </w:p>
    <w:p>
      <w:pPr>
        <w:pStyle w:val="978"/>
        <w:rPr>
          <w:color w:val="auto"/>
          <w:highlight w:val="none"/>
          <w:lang w:val="en-GB"/>
        </w:rPr>
      </w:pPr>
      <w:r>
        <w:rPr>
          <w:color w:val="auto"/>
          <w:highlight w:val="none"/>
          <w:lang w:val="en-GB"/>
        </w:rPr>
      </w:r>
      <w:r/>
    </w:p>
    <w:p>
      <w:pPr>
        <w:pStyle w:val="978"/>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78"/>
        <w:ind w:firstLine="281"/>
        <w:spacing w:line="360" w:lineRule="auto"/>
        <w:rPr>
          <w:rFonts w:hint="eastAsia"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 JSZC-321282-JCJJ-G2026-0009</w:t>
      </w:r>
      <w:r/>
    </w:p>
    <w:p>
      <w:pPr>
        <w:pStyle w:val="978"/>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78"/>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78"/>
        <w:ind w:firstLine="281"/>
        <w:spacing w:line="360" w:lineRule="auto"/>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靖江市新桥镇中心卫生院</w:t>
      </w:r>
      <w:r/>
    </w:p>
    <w:p>
      <w:pPr>
        <w:pStyle w:val="978"/>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78"/>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979"/>
        <w:rPr>
          <w:color w:val="auto"/>
          <w:highlight w:val="none"/>
          <w:lang w:val="en-GB"/>
        </w:rPr>
      </w:pPr>
      <w:r>
        <w:rPr>
          <w:color w:val="auto"/>
          <w:highlight w:val="none"/>
          <w:lang w:val="en-GB"/>
        </w:rPr>
      </w:r>
      <w:r/>
    </w:p>
    <w:p>
      <w:pPr>
        <w:pStyle w:val="978"/>
        <w:ind w:firstLine="281"/>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江苏金宸招标代理有限公司</w:t>
      </w:r>
      <w:r/>
    </w:p>
    <w:p>
      <w:pPr>
        <w:pStyle w:val="978"/>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979"/>
        <w:rPr>
          <w:color w:val="auto"/>
          <w:highlight w:val="none"/>
          <w:lang w:val="en-GB"/>
        </w:rPr>
      </w:pPr>
      <w:r>
        <w:rPr>
          <w:color w:val="auto"/>
          <w:highlight w:val="none"/>
          <w:lang w:val="en-GB"/>
        </w:rPr>
      </w:r>
      <w:r/>
    </w:p>
    <w:p>
      <w:pPr>
        <w:pStyle w:val="978"/>
        <w:rPr>
          <w:color w:val="auto"/>
          <w:highlight w:val="none"/>
          <w:lang w:val="en-GB"/>
        </w:rPr>
      </w:pPr>
      <w:r>
        <w:rPr>
          <w:color w:val="auto"/>
          <w:highlight w:val="none"/>
          <w:lang w:val="en-GB"/>
        </w:rPr>
      </w:r>
      <w:r/>
    </w:p>
    <w:p>
      <w:pPr>
        <w:pStyle w:val="978"/>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2026</w:t>
      </w:r>
      <w:r>
        <w:rPr>
          <w:rFonts w:ascii="Arial" w:hAnsi="Arial" w:eastAsia="仿宋_GB2312"/>
          <w:b/>
          <w:bCs/>
          <w:color w:val="auto"/>
          <w:sz w:val="24"/>
          <w:highlight w:val="none"/>
          <w:lang w:val="en-GB"/>
        </w:rPr>
        <w:t xml:space="preserve">年</w:t>
      </w:r>
      <w:r>
        <w:rPr>
          <w:rFonts w:hint="eastAsia" w:ascii="Arial" w:hAnsi="Arial" w:eastAsia="仿宋_GB2312"/>
          <w:b/>
          <w:bCs/>
          <w:color w:val="auto"/>
          <w:sz w:val="24"/>
          <w:highlight w:val="none"/>
          <w:lang w:val="en-US" w:eastAsia="zh-CN"/>
        </w:rPr>
        <w:t xml:space="preserve">8</w:t>
      </w:r>
      <w:r>
        <w:rPr>
          <w:rFonts w:ascii="Arial" w:hAnsi="Arial" w:eastAsia="仿宋_GB2312"/>
          <w:b/>
          <w:bCs/>
          <w:color w:val="auto"/>
          <w:sz w:val="24"/>
          <w:highlight w:val="none"/>
          <w:lang w:val="en-GB"/>
        </w:rPr>
        <w:t xml:space="preserve">月</w:t>
      </w:r>
      <w:r/>
    </w:p>
    <w:p>
      <w:pPr>
        <w:pStyle w:val="979"/>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978"/>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979"/>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978"/>
        <w:rPr>
          <w:color w:val="auto"/>
          <w:highlight w:val="none"/>
          <w:lang w:val="en-GB"/>
        </w:rPr>
      </w:pPr>
      <w:r>
        <w:rPr>
          <w:color w:val="auto"/>
          <w:highlight w:val="none"/>
          <w:lang w:val="en-GB"/>
        </w:rPr>
      </w:r>
      <w:r/>
    </w:p>
    <w:p>
      <w:pPr>
        <w:pStyle w:val="978"/>
        <w:rPr>
          <w:color w:val="auto"/>
          <w:highlight w:val="none"/>
          <w:lang w:val="en-GB"/>
        </w:rPr>
      </w:pPr>
      <w:r>
        <w:rPr>
          <w:color w:val="auto"/>
          <w:highlight w:val="none"/>
          <w:lang w:val="en-GB"/>
        </w:rPr>
      </w:r>
      <w:r/>
    </w:p>
    <w:p>
      <w:pPr>
        <w:ind w:firstLine="560"/>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ind w:firstLine="476"/>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484"/>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24"/>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24"/>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32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8"/>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
                <v:path textboxrect="0,0,0,0"/>
                <v:imagedata r:id="rId28" o:title=""/>
              </v:shape>
            </w:pict>
          </mc:Fallback>
        </mc:AlternateConten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24"/>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ind w:firstLine="484"/>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030"/>
          <w:rFonts w:hint="eastAsia" w:ascii="仿宋" w:hAnsi="仿宋" w:eastAsia="仿宋" w:cs="仿宋"/>
          <w:color w:val="auto"/>
          <w:spacing w:val="1"/>
          <w:sz w:val="24"/>
          <w:szCs w:val="24"/>
          <w:highlight w:val="none"/>
        </w:rPr>
        <w:t xml:space="preserve">http://www.ccgp-jiangsu.gov.cn/jiangsu/paying.html</w:t>
      </w:r>
      <w:r>
        <w:rPr>
          <w:rStyle w:val="1030"/>
          <w:rFonts w:hint="eastAsia" w:ascii="仿宋" w:hAnsi="仿宋" w:eastAsia="仿宋" w:cs="仿宋"/>
          <w:color w:val="auto"/>
          <w:spacing w:val="1"/>
          <w:sz w:val="24"/>
          <w:szCs w:val="24"/>
          <w:highlight w:val="none"/>
        </w:rPr>
        <w:fldChar w:fldCharType="end"/>
      </w:r>
      <w:r/>
    </w:p>
    <w:p>
      <w:pPr>
        <w:ind w:firstLine="484"/>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030"/>
          <w:rFonts w:hint="eastAsia" w:ascii="仿宋" w:hAnsi="仿宋" w:eastAsia="仿宋" w:cs="仿宋"/>
          <w:color w:val="auto"/>
          <w:spacing w:val="1"/>
          <w:sz w:val="24"/>
          <w:szCs w:val="24"/>
          <w:highlight w:val="none"/>
        </w:rPr>
        <w:t xml:space="preserve">https://www.crcrfsp.com/</w:t>
      </w:r>
      <w:r>
        <w:rPr>
          <w:rStyle w:val="1030"/>
          <w:rFonts w:hint="eastAsia" w:ascii="仿宋" w:hAnsi="仿宋" w:eastAsia="仿宋" w:cs="仿宋"/>
          <w:color w:val="auto"/>
          <w:spacing w:val="1"/>
          <w:sz w:val="24"/>
          <w:szCs w:val="24"/>
          <w:highlight w:val="none"/>
        </w:rPr>
        <w:fldChar w:fldCharType="end"/>
      </w:r>
      <w:r/>
    </w:p>
    <w:p>
      <w:pPr>
        <w:pStyle w:val="1024"/>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ind w:firstLine="560"/>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480"/>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037"/>
          <w:rFonts w:hint="eastAsia" w:ascii="仿宋" w:hAnsi="仿宋" w:eastAsia="仿宋" w:cs="仿宋"/>
          <w:color w:val="auto"/>
          <w:sz w:val="24"/>
          <w:szCs w:val="24"/>
          <w:highlight w:val="none"/>
          <w:shd w:val="clear" w:color="auto" w:fill="ffffff"/>
        </w:rPr>
        <w:t xml:space="preserve">苏采云系统操作手册（供应商）</w:t>
      </w:r>
      <w:r>
        <w:rPr>
          <w:rStyle w:val="1037"/>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82"/>
        <w:spacing w:line="360" w:lineRule="exact"/>
        <w:rPr>
          <w:rStyle w:val="1037"/>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037"/>
          <w:rFonts w:hint="eastAsia" w:ascii="仿宋" w:hAnsi="仿宋" w:eastAsia="仿宋" w:cs="仿宋"/>
          <w:color w:val="auto"/>
          <w:sz w:val="24"/>
          <w:szCs w:val="24"/>
          <w:highlight w:val="none"/>
          <w:shd w:val="clear" w:color="auto" w:fill="ffffff"/>
        </w:rPr>
        <w:t xml:space="preserve">http://czj.taizhou.gov.cn/col/col61762/index.html</w:t>
      </w:r>
      <w:r>
        <w:rPr>
          <w:rStyle w:val="1037"/>
          <w:rFonts w:hint="eastAsia" w:ascii="仿宋" w:hAnsi="仿宋" w:eastAsia="仿宋" w:cs="仿宋"/>
          <w:color w:val="auto"/>
          <w:sz w:val="24"/>
          <w:szCs w:val="24"/>
          <w:highlight w:val="none"/>
          <w:shd w:val="clear" w:color="auto" w:fill="ffffff"/>
        </w:rPr>
        <w:fldChar w:fldCharType="end"/>
      </w:r>
      <w:r/>
    </w:p>
    <w:p>
      <w:pPr>
        <w:ind w:firstLine="560"/>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560"/>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48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48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48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48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48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027"/>
        <w:ind w:left="-102" w:firstLine="482"/>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erReference w:type="first" r:id="rId18"/>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ind w:firstLine="560"/>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923"/>
        <w:ind w:left="-102" w:firstLine="482"/>
        <w:rPr>
          <w:color w:val="auto"/>
          <w:highlight w:val="none"/>
        </w:rPr>
      </w:pPr>
      <w:r>
        <w:rPr>
          <w:color w:val="auto"/>
          <w:highlight w:val="none"/>
        </w:rPr>
      </w:r>
      <w:r/>
    </w:p>
    <w:p>
      <w:pPr>
        <w:ind w:firstLine="480"/>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82"/>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80"/>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82"/>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82"/>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2"/>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80"/>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27"/>
        <w:ind w:left="-102" w:firstLine="482"/>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946"/>
        <w:ind w:firstLine="56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46"/>
        <w:ind w:firstLine="480"/>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46"/>
        <w:ind w:firstLine="480"/>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46"/>
        <w:ind w:firstLine="482"/>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46"/>
        <w:ind w:right="-118"/>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027"/>
        <w:ind w:left="-102" w:firstLine="482"/>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978"/>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978"/>
        <w:ind w:firstLine="480"/>
        <w:rPr>
          <w:color w:val="auto"/>
          <w:sz w:val="24"/>
          <w:highlight w:val="none"/>
        </w:rPr>
      </w:pPr>
      <w:r>
        <w:rPr>
          <w:color w:val="auto"/>
          <w:sz w:val="24"/>
          <w:highlight w:val="none"/>
        </w:rPr>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239"/>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978"/>
        <w:ind w:firstLine="480"/>
        <w:rPr>
          <w:color w:val="auto"/>
          <w:sz w:val="24"/>
          <w:highlight w:val="none"/>
        </w:rPr>
      </w:pPr>
      <w:r>
        <w:rPr>
          <w:color w:val="auto"/>
          <w:sz w:val="24"/>
          <w:highlight w:val="none"/>
        </w:rPr>
      </w:r>
      <w:r/>
    </w:p>
    <w:p>
      <w:pPr>
        <w:pStyle w:val="978"/>
        <w:ind w:firstLine="480"/>
        <w:jc w:val="center"/>
        <w:rPr>
          <w:color w:val="auto"/>
          <w:sz w:val="24"/>
          <w:highlight w:val="none"/>
        </w:rPr>
      </w:pPr>
      <w:r>
        <w:rPr>
          <w:color w:val="auto"/>
          <w:sz w:val="24"/>
          <w:highlight w:val="none"/>
        </w:rPr>
      </w:r>
      <w:r/>
    </w:p>
    <w:p>
      <w:pPr>
        <w:pStyle w:val="978"/>
        <w:ind w:firstLine="480"/>
        <w:jc w:val="center"/>
        <w:rPr>
          <w:color w:val="auto"/>
          <w:sz w:val="24"/>
          <w:highlight w:val="none"/>
        </w:rPr>
      </w:pPr>
      <w:r>
        <w:rPr>
          <w:color w:val="auto"/>
          <w:sz w:val="24"/>
          <w:highlight w:val="none"/>
        </w:rPr>
      </w:r>
      <w:r/>
    </w:p>
    <w:p>
      <w:pPr>
        <w:pStyle w:val="978"/>
        <w:ind w:firstLine="480"/>
        <w:jc w:val="center"/>
        <w:rPr>
          <w:color w:val="auto"/>
          <w:sz w:val="24"/>
          <w:highlight w:val="none"/>
        </w:rPr>
      </w:pPr>
      <w:r>
        <w:rPr>
          <w:color w:val="auto"/>
          <w:sz w:val="24"/>
          <w:highlight w:val="none"/>
        </w:rPr>
      </w:r>
      <w:r/>
    </w:p>
    <w:p>
      <w:pPr>
        <w:pStyle w:val="978"/>
        <w:ind w:firstLine="480"/>
        <w:jc w:val="center"/>
        <w:rPr>
          <w:color w:val="auto"/>
          <w:sz w:val="24"/>
          <w:highlight w:val="none"/>
        </w:rPr>
      </w:pPr>
      <w:r>
        <w:rPr>
          <w:color w:val="auto"/>
          <w:sz w:val="24"/>
          <w:highlight w:val="none"/>
        </w:rPr>
      </w:r>
      <w:r/>
    </w:p>
    <w:p>
      <w:pPr>
        <w:pStyle w:val="978"/>
        <w:ind w:firstLine="480"/>
        <w:jc w:val="center"/>
        <w:rPr>
          <w:color w:val="auto"/>
          <w:sz w:val="24"/>
          <w:highlight w:val="none"/>
        </w:rPr>
      </w:pPr>
      <w:r>
        <w:rPr>
          <w:color w:val="auto"/>
          <w:sz w:val="24"/>
          <w:highlight w:val="none"/>
        </w:rPr>
      </w:r>
      <w:r/>
    </w:p>
    <w:p>
      <w:pPr>
        <w:pStyle w:val="978"/>
        <w:ind w:firstLine="480"/>
        <w:jc w:val="center"/>
        <w:rPr>
          <w:color w:val="auto"/>
          <w:sz w:val="24"/>
          <w:highlight w:val="none"/>
        </w:rPr>
      </w:pPr>
      <w:r>
        <w:rPr>
          <w:color w:val="auto"/>
          <w:sz w:val="24"/>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ind w:firstLine="480"/>
        <w:jc w:val="center"/>
        <w:rPr>
          <w:color w:val="auto"/>
          <w:sz w:val="24"/>
          <w:highlight w:val="none"/>
        </w:rPr>
      </w:pPr>
      <w:r>
        <w:rPr>
          <w:color w:val="auto"/>
          <w:sz w:val="24"/>
          <w:highlight w:val="none"/>
        </w:rPr>
      </w:r>
      <w:r/>
    </w:p>
    <w:p>
      <w:pPr>
        <w:pStyle w:val="1197"/>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35393789"/>
      <w:r/>
      <w:bookmarkStart w:id="3" w:name="_Toc28359001"/>
      <w:r>
        <w:rPr>
          <w:rFonts w:hint="eastAsia" w:ascii="仿宋" w:hAnsi="仿宋" w:eastAsia="仿宋"/>
          <w:bCs/>
          <w:color w:val="auto"/>
          <w:sz w:val="28"/>
          <w:szCs w:val="28"/>
          <w:highlight w:val="none"/>
          <w:lang w:val="en-GB"/>
        </w:rPr>
        <w:t xml:space="preserve">影像设备维保项目采购</w:t>
      </w:r>
      <w:r>
        <w:rPr>
          <w:rFonts w:ascii="仿宋" w:hAnsi="仿宋" w:eastAsia="仿宋"/>
          <w:color w:val="auto"/>
          <w:sz w:val="28"/>
          <w:szCs w:val="28"/>
          <w:highlight w:val="none"/>
        </w:rPr>
        <w:t xml:space="preserve">招标公告</w:t>
      </w:r>
      <w:bookmarkEnd w:id="2"/>
      <w:r/>
      <w:bookmarkEnd w:id="3"/>
      <w:r/>
      <w:r/>
    </w:p>
    <w:p>
      <w:pPr>
        <w:pStyle w:val="978"/>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靖江市新桥镇中心卫生院</w:t>
      </w:r>
      <w:r>
        <w:rPr>
          <w:rFonts w:ascii="仿宋" w:hAnsi="仿宋" w:eastAsia="仿宋"/>
          <w:color w:val="auto"/>
          <w:sz w:val="24"/>
          <w:highlight w:val="none"/>
          <w:lang w:val="zh-CN"/>
        </w:rPr>
        <w:t xml:space="preserve">委托对</w:t>
      </w:r>
      <w:r>
        <w:rPr>
          <w:rFonts w:hint="eastAsia" w:ascii="仿宋" w:hAnsi="仿宋" w:eastAsia="仿宋"/>
          <w:bCs/>
          <w:color w:val="auto"/>
          <w:sz w:val="24"/>
          <w:highlight w:val="none"/>
          <w:lang w:val="en-GB"/>
        </w:rPr>
        <w:t xml:space="preserve">影像设备维保项目采购</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hint="eastAsia"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在</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31</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9</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0</w:t>
      </w:r>
      <w:r>
        <w:rPr>
          <w:rFonts w:ascii="仿宋" w:hAnsi="仿宋" w:eastAsia="仿宋"/>
          <w:color w:val="auto"/>
          <w:sz w:val="24"/>
          <w:highlight w:val="none"/>
          <w:lang w:val="zh-CN"/>
        </w:rPr>
        <w:t xml:space="preserve">0分（北京时间）前递交投标文件（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199"/>
        <w:ind w:firstLine="472"/>
        <w:spacing w:before="0" w:after="0" w:line="300" w:lineRule="auto"/>
        <w:rPr>
          <w:rFonts w:ascii="仿宋" w:hAnsi="仿宋" w:eastAsia="仿宋"/>
          <w:bCs w:val="0"/>
          <w:color w:val="auto"/>
          <w:sz w:val="24"/>
          <w:szCs w:val="24"/>
          <w:highlight w:val="none"/>
          <w:lang w:val="zh-CN"/>
        </w:rPr>
      </w:pPr>
      <w:r/>
      <w:bookmarkStart w:id="4" w:name="_Toc28359079"/>
      <w:r/>
      <w:bookmarkStart w:id="5" w:name="_Toc28359002"/>
      <w:r/>
      <w:bookmarkStart w:id="6" w:name="_Toc35393621"/>
      <w:r/>
      <w:bookmarkStart w:id="7" w:name="_Toc35393790"/>
      <w:r/>
      <w:bookmarkStart w:id="8" w:name="_Hlk24379207"/>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r/>
    </w:p>
    <w:p>
      <w:pPr>
        <w:ind w:firstLine="482"/>
        <w:spacing w:line="300" w:lineRule="auto"/>
        <w:rPr>
          <w:rFonts w:ascii="仿宋" w:hAnsi="仿宋" w:eastAsia="仿宋" w:cs="仿宋"/>
          <w:color w:val="auto"/>
          <w:sz w:val="24"/>
          <w:highlight w:val="none"/>
          <w:lang w:val="en-GB"/>
        </w:rPr>
      </w:pPr>
      <w:r/>
      <w:bookmarkStart w:id="9" w:name="_Toc35393622"/>
      <w:r/>
      <w:bookmarkStart w:id="10" w:name="_Toc35393791"/>
      <w:r/>
      <w:bookmarkStart w:id="11" w:name="_Toc28359003"/>
      <w:r/>
      <w:bookmarkStart w:id="12" w:name="_Toc28359080"/>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JSZC-321282-JCJJ-G2026-0009</w:t>
      </w:r>
      <w:r/>
    </w:p>
    <w:p>
      <w:pPr>
        <w:ind w:firstLine="482"/>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2、项目名称：</w:t>
      </w:r>
      <w:r>
        <w:rPr>
          <w:rFonts w:hint="eastAsia" w:ascii="仿宋" w:hAnsi="仿宋" w:eastAsia="仿宋" w:cs="仿宋"/>
          <w:bCs/>
          <w:color w:val="auto"/>
          <w:sz w:val="24"/>
          <w:highlight w:val="none"/>
          <w:lang w:val="en-GB"/>
        </w:rPr>
        <w:t xml:space="preserve">影像设备维保项目采购</w:t>
      </w:r>
      <w:r/>
    </w:p>
    <w:p>
      <w:pPr>
        <w:ind w:firstLine="482"/>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r>
        <w:rPr>
          <w:rFonts w:hint="eastAsia" w:ascii="仿宋" w:hAnsi="仿宋" w:eastAsia="仿宋" w:cs="仿宋"/>
          <w:b/>
          <w:color w:val="auto"/>
          <w:sz w:val="24"/>
          <w:szCs w:val="24"/>
          <w:highlight w:val="none"/>
        </w:rPr>
        <w:t xml:space="preserve">每年</w:t>
      </w:r>
      <w:r>
        <w:rPr>
          <w:rFonts w:hint="eastAsia" w:ascii="仿宋" w:hAnsi="仿宋" w:eastAsia="仿宋"/>
          <w:b/>
          <w:bCs/>
          <w:color w:val="auto"/>
          <w:sz w:val="24"/>
          <w:szCs w:val="24"/>
          <w:highlight w:val="none"/>
        </w:rPr>
        <w:t xml:space="preserve">￥</w:t>
      </w:r>
      <w:r>
        <w:rPr>
          <w:rFonts w:hint="eastAsia" w:ascii="仿宋" w:hAnsi="仿宋" w:eastAsia="仿宋"/>
          <w:b/>
          <w:bCs/>
          <w:color w:val="auto"/>
          <w:sz w:val="24"/>
          <w:szCs w:val="24"/>
          <w:highlight w:val="none"/>
          <w:u w:val="single"/>
        </w:rPr>
        <w:t xml:space="preserve">680000.00 </w:t>
      </w:r>
      <w:r>
        <w:rPr>
          <w:rFonts w:hint="eastAsia" w:ascii="仿宋" w:hAnsi="仿宋" w:eastAsia="仿宋"/>
          <w:b/>
          <w:bCs/>
          <w:color w:val="auto"/>
          <w:sz w:val="24"/>
          <w:szCs w:val="24"/>
          <w:highlight w:val="none"/>
        </w:rPr>
        <w:t xml:space="preserve">元，三年共计：￥</w:t>
      </w:r>
      <w:r>
        <w:rPr>
          <w:rFonts w:hint="eastAsia" w:ascii="仿宋" w:hAnsi="仿宋" w:eastAsia="仿宋"/>
          <w:b/>
          <w:bCs/>
          <w:color w:val="auto"/>
          <w:sz w:val="24"/>
          <w:szCs w:val="24"/>
          <w:highlight w:val="none"/>
          <w:u w:val="single"/>
        </w:rPr>
        <w:t xml:space="preserve">2040000.00 </w:t>
      </w:r>
      <w:r>
        <w:rPr>
          <w:rFonts w:hint="eastAsia" w:ascii="仿宋" w:hAnsi="仿宋" w:eastAsia="仿宋"/>
          <w:b/>
          <w:bCs/>
          <w:color w:val="auto"/>
          <w:sz w:val="24"/>
          <w:szCs w:val="24"/>
          <w:highlight w:val="none"/>
        </w:rPr>
        <w:t xml:space="preserve">元</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bookmarkStart w:id="13" w:name="OLE_LINK24"/>
      <w:r/>
      <w:bookmarkStart w:id="14" w:name="OLE_LINK25"/>
      <w:r>
        <w:rPr>
          <w:rFonts w:hint="eastAsia" w:ascii="仿宋" w:hAnsi="仿宋" w:eastAsia="仿宋" w:cs="仿宋"/>
          <w:b/>
          <w:color w:val="auto"/>
          <w:sz w:val="24"/>
          <w:szCs w:val="24"/>
          <w:highlight w:val="none"/>
        </w:rPr>
        <w:t xml:space="preserve">每年</w:t>
      </w:r>
      <w:r>
        <w:rPr>
          <w:rFonts w:hint="eastAsia" w:ascii="仿宋" w:hAnsi="仿宋" w:eastAsia="仿宋"/>
          <w:b/>
          <w:bCs/>
          <w:color w:val="auto"/>
          <w:sz w:val="24"/>
          <w:szCs w:val="24"/>
          <w:highlight w:val="none"/>
        </w:rPr>
        <w:t xml:space="preserve">￥</w:t>
      </w:r>
      <w:r>
        <w:rPr>
          <w:rFonts w:hint="eastAsia" w:ascii="仿宋" w:hAnsi="仿宋" w:eastAsia="仿宋"/>
          <w:b/>
          <w:bCs/>
          <w:color w:val="auto"/>
          <w:sz w:val="24"/>
          <w:szCs w:val="24"/>
          <w:highlight w:val="none"/>
          <w:u w:val="single"/>
        </w:rPr>
        <w:t xml:space="preserve">670000.00 </w:t>
      </w:r>
      <w:r>
        <w:rPr>
          <w:rFonts w:hint="eastAsia" w:ascii="仿宋" w:hAnsi="仿宋" w:eastAsia="仿宋"/>
          <w:b/>
          <w:bCs/>
          <w:color w:val="auto"/>
          <w:sz w:val="24"/>
          <w:szCs w:val="24"/>
          <w:highlight w:val="none"/>
        </w:rPr>
        <w:t xml:space="preserve">元，三年共计：￥</w:t>
      </w:r>
      <w:r>
        <w:rPr>
          <w:rFonts w:hint="eastAsia" w:ascii="仿宋" w:hAnsi="仿宋" w:eastAsia="仿宋"/>
          <w:b/>
          <w:bCs/>
          <w:color w:val="auto"/>
          <w:sz w:val="24"/>
          <w:szCs w:val="24"/>
          <w:highlight w:val="none"/>
          <w:u w:val="single"/>
        </w:rPr>
        <w:t xml:space="preserve">2010000.00 </w:t>
      </w:r>
      <w:r>
        <w:rPr>
          <w:rFonts w:hint="eastAsia" w:ascii="仿宋" w:hAnsi="仿宋" w:eastAsia="仿宋"/>
          <w:b/>
          <w:bCs/>
          <w:color w:val="auto"/>
          <w:sz w:val="24"/>
          <w:szCs w:val="24"/>
          <w:highlight w:val="none"/>
        </w:rPr>
        <w:t xml:space="preserve">元</w:t>
      </w:r>
      <w:bookmarkEnd w:id="13"/>
      <w:r/>
      <w:bookmarkEnd w:id="14"/>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5、服 务 期：三年</w:t>
      </w:r>
      <w:r/>
    </w:p>
    <w:p>
      <w:pPr>
        <w:ind w:firstLine="482"/>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、采购需求：</w:t>
      </w:r>
      <w:r>
        <w:rPr>
          <w:rFonts w:hint="eastAsia" w:ascii="仿宋" w:hAnsi="仿宋" w:eastAsia="仿宋" w:cs="仿宋"/>
          <w:bCs/>
          <w:color w:val="auto"/>
          <w:sz w:val="24"/>
          <w:highlight w:val="none"/>
          <w:lang w:val="en-GB"/>
        </w:rPr>
        <w:t xml:space="preserve">影像设备维保项目采购</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19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2"/>
        <w:spacing w:line="300" w:lineRule="auto"/>
        <w:rPr>
          <w:rFonts w:ascii="仿宋" w:hAnsi="仿宋" w:eastAsia="仿宋" w:cs="仿宋"/>
          <w:color w:val="auto"/>
          <w:sz w:val="24"/>
          <w:highlight w:val="none"/>
          <w:lang w:val="zh-CN"/>
        </w:rPr>
      </w:pPr>
      <w:r/>
      <w:bookmarkStart w:id="15" w:name="_Toc28359081"/>
      <w:r/>
      <w:bookmarkStart w:id="16"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注：中小微企业划分标准参照工信部联企业[2011]300号文规定，</w:t>
      </w:r>
      <w:r>
        <w:rPr>
          <w:rFonts w:hint="eastAsia" w:ascii="仿宋" w:hAnsi="仿宋" w:eastAsia="仿宋" w:cs="仿宋"/>
          <w:b/>
          <w:bCs/>
          <w:color w:val="auto"/>
          <w:sz w:val="24"/>
          <w:highlight w:val="none"/>
        </w:rPr>
        <w:t xml:space="preserve">本项目采购标的所属行业为“</w:t>
      </w:r>
      <w:r>
        <w:rPr>
          <w:rFonts w:hint="eastAsia" w:ascii="仿宋" w:hAnsi="仿宋" w:eastAsia="仿宋"/>
          <w:b/>
          <w:bCs/>
          <w:color w:val="auto"/>
          <w:sz w:val="24"/>
          <w:szCs w:val="22"/>
          <w:highlight w:val="none"/>
        </w:rPr>
        <w:t xml:space="preserve">其他未列明行业</w:t>
      </w:r>
      <w:r>
        <w:rPr>
          <w:rFonts w:hint="eastAsia" w:ascii="仿宋" w:hAnsi="仿宋" w:eastAsia="仿宋" w:cs="仿宋"/>
          <w:b/>
          <w:bCs/>
          <w:color w:val="auto"/>
          <w:sz w:val="24"/>
          <w:highlight w:val="none"/>
        </w:rPr>
        <w:t xml:space="preserve">”</w:t>
      </w:r>
      <w:r>
        <w:rPr>
          <w:rFonts w:hint="eastAsia" w:ascii="仿宋" w:hAnsi="仿宋" w:eastAsia="仿宋" w:cs="仿宋"/>
          <w:color w:val="auto"/>
          <w:sz w:val="24"/>
          <w:highlight w:val="none"/>
        </w:rPr>
        <w:t xml:space="preserve">。</w:t>
      </w:r>
      <w:r/>
    </w:p>
    <w:p>
      <w:pPr>
        <w:pStyle w:val="978"/>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978"/>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78"/>
        <w:ind w:firstLine="480"/>
        <w:spacing w:line="300" w:lineRule="auto"/>
        <w:rPr>
          <w:rFonts w:ascii="仿宋" w:hAnsi="仿宋" w:eastAsia="仿宋"/>
          <w:color w:val="auto"/>
          <w:sz w:val="24"/>
          <w:highlight w:val="none"/>
          <w:lang w:val="zh-CN"/>
        </w:rPr>
      </w:pPr>
      <w:r/>
      <w:bookmarkStart w:id="17" w:name="_Toc35393792"/>
      <w:r/>
      <w:bookmarkStart w:id="18" w:name="_Toc35393623"/>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w:t>
      </w:r>
      <w:r>
        <w:rPr>
          <w:rFonts w:ascii="仿宋" w:hAnsi="仿宋" w:eastAsia="仿宋"/>
          <w:bCs/>
          <w:color w:val="auto"/>
          <w:sz w:val="24"/>
          <w:highlight w:val="none"/>
        </w:rPr>
        <w:t xml:space="preserve">本项目不接受联合体投标。</w:t>
      </w:r>
      <w:r/>
    </w:p>
    <w:p>
      <w:pPr>
        <w:pStyle w:val="119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5"/>
      <w:r/>
      <w:bookmarkEnd w:id="16"/>
      <w:r/>
      <w:bookmarkEnd w:id="17"/>
      <w:r/>
      <w:bookmarkEnd w:id="18"/>
      <w:r/>
      <w:r/>
    </w:p>
    <w:p>
      <w:pPr>
        <w:pStyle w:val="978"/>
        <w:ind w:firstLine="480"/>
        <w:spacing w:line="300" w:lineRule="auto"/>
        <w:rPr>
          <w:rFonts w:ascii="仿宋" w:hAnsi="仿宋" w:eastAsia="仿宋"/>
          <w:color w:val="auto"/>
          <w:sz w:val="24"/>
          <w:highlight w:val="none"/>
          <w:lang w:val="zh-CN"/>
        </w:rPr>
      </w:pPr>
      <w:r/>
      <w:bookmarkStart w:id="19" w:name="_Toc28359082"/>
      <w:r/>
      <w:bookmarkStart w:id="20" w:name="_Toc28359005"/>
      <w:r/>
      <w:bookmarkStart w:id="21" w:name="_Toc35393624"/>
      <w:r/>
      <w:bookmarkStart w:id="22" w:name="_Toc35393793"/>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8</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8</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8</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14</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19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19"/>
      <w:r/>
      <w:bookmarkEnd w:id="20"/>
      <w:r>
        <w:rPr>
          <w:rFonts w:ascii="仿宋" w:hAnsi="仿宋" w:eastAsia="仿宋"/>
          <w:bCs w:val="0"/>
          <w:color w:val="auto"/>
          <w:sz w:val="24"/>
          <w:szCs w:val="24"/>
          <w:highlight w:val="none"/>
          <w:lang w:val="zh-CN"/>
        </w:rPr>
        <w:t xml:space="preserve">截止时间、开标时间和地点</w:t>
      </w:r>
      <w:bookmarkEnd w:id="21"/>
      <w:r/>
      <w:bookmarkEnd w:id="22"/>
      <w:r/>
      <w:r/>
    </w:p>
    <w:p>
      <w:pPr>
        <w:pStyle w:val="978"/>
        <w:ind w:firstLine="480"/>
        <w:spacing w:line="300" w:lineRule="auto"/>
        <w:rPr>
          <w:rFonts w:ascii="仿宋" w:hAnsi="仿宋" w:eastAsia="仿宋"/>
          <w:color w:val="auto"/>
          <w:sz w:val="24"/>
          <w:highlight w:val="none"/>
          <w:lang w:val="zh-CN"/>
        </w:rPr>
      </w:pPr>
      <w:r/>
      <w:bookmarkStart w:id="23" w:name="_Toc35393794"/>
      <w:r/>
      <w:bookmarkStart w:id="24" w:name="_Toc28359084"/>
      <w:r/>
      <w:bookmarkStart w:id="25" w:name="_Toc28359007"/>
      <w:r/>
      <w:bookmarkStart w:id="26" w:name="_Toc35393625"/>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8</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31</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lang w:val="zh-CN"/>
        </w:rPr>
        <w:t xml:space="preserve">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978"/>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3"/>
      <w:r/>
      <w:bookmarkEnd w:id="24"/>
      <w:r/>
      <w:bookmarkEnd w:id="25"/>
      <w:r/>
      <w:bookmarkEnd w:id="26"/>
      <w:r/>
      <w:r/>
    </w:p>
    <w:p>
      <w:pPr>
        <w:pStyle w:val="978"/>
        <w:ind w:firstLine="480"/>
        <w:spacing w:line="300" w:lineRule="auto"/>
        <w:rPr>
          <w:rFonts w:ascii="仿宋" w:hAnsi="仿宋" w:eastAsia="仿宋"/>
          <w:color w:val="auto"/>
          <w:sz w:val="24"/>
          <w:highlight w:val="none"/>
          <w:lang w:val="zh-CN"/>
        </w:rPr>
      </w:pPr>
      <w:r/>
      <w:bookmarkStart w:id="27" w:name="_Toc35393626"/>
      <w:r/>
      <w:bookmarkStart w:id="28" w:name="_Toc35393795"/>
      <w:r>
        <w:rPr>
          <w:rFonts w:ascii="仿宋" w:hAnsi="仿宋" w:eastAsia="仿宋"/>
          <w:color w:val="auto"/>
          <w:sz w:val="24"/>
          <w:highlight w:val="none"/>
          <w:lang w:val="zh-CN"/>
        </w:rPr>
        <w:t xml:space="preserve">自本公告发布之日起5个工作日。</w:t>
      </w:r>
      <w:r/>
    </w:p>
    <w:p>
      <w:pPr>
        <w:pStyle w:val="978"/>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7"/>
      <w:r/>
      <w:bookmarkEnd w:id="28"/>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w:t>
      </w:r>
      <w:r>
        <w:rPr>
          <w:rFonts w:hint="eastAsia" w:ascii="仿宋" w:hAnsi="仿宋" w:eastAsia="仿宋"/>
          <w:color w:val="auto"/>
          <w:sz w:val="24"/>
          <w:highlight w:val="none"/>
        </w:rPr>
        <w:t xml:space="preserve">0523-87633965</w:t>
      </w:r>
      <w:r>
        <w:rPr>
          <w:rFonts w:hint="eastAsia" w:ascii="仿宋" w:hAnsi="仿宋" w:eastAsia="仿宋"/>
          <w:color w:val="auto"/>
          <w:sz w:val="24"/>
          <w:highlight w:val="none"/>
        </w:rPr>
        <w:t xml:space="preserve">。</w:t>
      </w:r>
      <w:r/>
    </w:p>
    <w:p>
      <w:pPr>
        <w:pStyle w:val="1199"/>
        <w:ind w:firstLine="472"/>
        <w:spacing w:before="0" w:after="0" w:line="300" w:lineRule="auto"/>
        <w:rPr>
          <w:rFonts w:ascii="仿宋" w:hAnsi="仿宋" w:eastAsia="仿宋"/>
          <w:bCs w:val="0"/>
          <w:color w:val="auto"/>
          <w:sz w:val="24"/>
          <w:szCs w:val="24"/>
          <w:highlight w:val="none"/>
          <w:lang w:val="zh-CN"/>
        </w:rPr>
      </w:pPr>
      <w:r/>
      <w:bookmarkStart w:id="29" w:name="_Toc35393627"/>
      <w:r/>
      <w:bookmarkStart w:id="30" w:name="_Toc28359008"/>
      <w:r/>
      <w:bookmarkStart w:id="31" w:name="_Toc35393796"/>
      <w:r/>
      <w:bookmarkStart w:id="32" w:name="_Toc28359085"/>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29"/>
      <w:r/>
      <w:bookmarkEnd w:id="30"/>
      <w:r/>
      <w:bookmarkEnd w:id="31"/>
      <w:r/>
      <w:bookmarkEnd w:id="32"/>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靖江市新桥镇中心卫生院</w:t>
      </w:r>
      <w:r/>
    </w:p>
    <w:p>
      <w:pPr>
        <w:pStyle w:val="97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靖江市新桥镇建新路1号</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范先生</w:t>
      </w:r>
      <w:r/>
    </w:p>
    <w:p>
      <w:pPr>
        <w:pStyle w:val="97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rPr>
        <w:t xml:space="preserve">0523-8433</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6</w:t>
      </w:r>
      <w:r/>
    </w:p>
    <w:p>
      <w:pPr>
        <w:pStyle w:val="978"/>
        <w:ind w:firstLine="480"/>
        <w:spacing w:line="300" w:lineRule="auto"/>
        <w:rPr>
          <w:rFonts w:ascii="仿宋" w:hAnsi="仿宋" w:eastAsia="仿宋"/>
          <w:color w:val="auto"/>
          <w:sz w:val="24"/>
          <w:highlight w:val="none"/>
          <w:lang w:val="zh-CN"/>
        </w:rPr>
      </w:pPr>
      <w:r/>
      <w:bookmarkStart w:id="33" w:name="_Toc28359086"/>
      <w:r/>
      <w:bookmarkStart w:id="34" w:name="_Toc28359009"/>
      <w:r>
        <w:rPr>
          <w:rFonts w:ascii="仿宋" w:hAnsi="仿宋" w:eastAsia="仿宋"/>
          <w:color w:val="auto"/>
          <w:sz w:val="24"/>
          <w:highlight w:val="none"/>
          <w:lang w:val="zh-CN"/>
        </w:rPr>
        <w:t xml:space="preserve">2.采购代理机构信息</w:t>
      </w:r>
      <w:bookmarkEnd w:id="33"/>
      <w:r/>
      <w:bookmarkEnd w:id="34"/>
      <w:r/>
      <w:r/>
    </w:p>
    <w:p>
      <w:pPr>
        <w:pStyle w:val="978"/>
        <w:ind w:firstLine="480"/>
        <w:spacing w:line="300" w:lineRule="auto"/>
        <w:rPr>
          <w:rFonts w:ascii="仿宋" w:hAnsi="仿宋" w:eastAsia="仿宋"/>
          <w:color w:val="auto"/>
          <w:sz w:val="24"/>
          <w:highlight w:val="none"/>
          <w:lang w:val="zh-CN"/>
        </w:rPr>
      </w:pPr>
      <w:r/>
      <w:bookmarkStart w:id="35" w:name="_Toc28359087"/>
      <w:r/>
      <w:bookmarkStart w:id="36" w:name="_Toc28359010"/>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97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97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w:t>
      </w:r>
      <w:r>
        <w:rPr>
          <w:rFonts w:ascii="仿宋" w:hAnsi="仿宋" w:eastAsia="仿宋"/>
          <w:color w:val="auto"/>
          <w:sz w:val="24"/>
          <w:highlight w:val="none"/>
          <w:lang w:val="zh-CN"/>
        </w:rPr>
        <w:t xml:space="preserve">0523-8</w:t>
      </w:r>
      <w:r>
        <w:rPr>
          <w:rFonts w:hint="eastAsia" w:ascii="仿宋" w:hAnsi="仿宋" w:eastAsia="仿宋"/>
          <w:color w:val="auto"/>
          <w:sz w:val="24"/>
          <w:highlight w:val="none"/>
        </w:rPr>
        <w:t xml:space="preserve">4828482</w:t>
      </w:r>
      <w:bookmarkEnd w:id="35"/>
      <w:r/>
      <w:bookmarkEnd w:id="36"/>
      <w:r/>
      <w:r/>
    </w:p>
    <w:p>
      <w:pPr>
        <w:pStyle w:val="980"/>
        <w:ind w:left="-108" w:firstLine="0"/>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color w:val="auto"/>
          <w:highlight w:val="none"/>
          <w:lang w:val="zh-CN"/>
        </w:rPr>
      </w:r>
      <w:r/>
    </w:p>
    <w:p>
      <w:pPr>
        <w:pStyle w:val="1321"/>
        <w:ind w:left="-108" w:firstLine="0"/>
        <w:jc w:val="center"/>
        <w:spacing w:line="360" w:lineRule="auto"/>
        <w:rPr>
          <w:rFonts w:eastAsia="黑体"/>
          <w:color w:val="auto"/>
          <w:sz w:val="30"/>
          <w:highlight w:val="none"/>
        </w:rPr>
      </w:pPr>
      <w:r/>
      <w:bookmarkStart w:id="37"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7"/>
      <w:r/>
      <w:r/>
    </w:p>
    <w:p>
      <w:pPr>
        <w:pStyle w:val="978"/>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978"/>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978"/>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922"/>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1794"/>
        <w:gridCol w:w="6605"/>
      </w:tblGrid>
      <w:tr>
        <w:trPr>
          <w:jc w:val="center"/>
          <w:trHeight w:val="371"/>
        </w:trPr>
        <w:tc>
          <w:tcPr>
            <w:tcW w:w="825" w:type="dxa"/>
            <w:vAlign w:val="center"/>
            <w:textDirection w:val="lrTb"/>
            <w:noWrap/>
          </w:tcPr>
          <w:p>
            <w:pPr>
              <w:pStyle w:val="978"/>
              <w:jc w:val="center"/>
              <w:tabs>
                <w:tab w:val="left" w:pos="7665" w:leader="none"/>
              </w:tabs>
              <w:rPr>
                <w:rFonts w:ascii="楷体" w:hAnsi="楷体" w:eastAsia="楷体"/>
                <w:b/>
                <w:color w:val="auto"/>
                <w:sz w:val="24"/>
                <w:szCs w:val="22"/>
                <w:highlight w:val="none"/>
                <w:lang w:val="zh-CN"/>
              </w:rPr>
            </w:pPr>
            <w:r/>
            <w:bookmarkStart w:id="38"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978"/>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978"/>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978"/>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JSZC-321282-JCJJ-G2026-0009</w:t>
            </w:r>
            <w:r/>
          </w:p>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影像设备维保项目采购</w:t>
            </w:r>
            <w:r/>
          </w:p>
        </w:tc>
      </w:tr>
      <w:tr>
        <w:trPr>
          <w:jc w:val="center"/>
          <w:trHeight w:val="405"/>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978"/>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竞争性公开</w:t>
            </w:r>
            <w:bookmarkEnd w:id="38"/>
            <w:r/>
            <w:r/>
          </w:p>
        </w:tc>
      </w:tr>
      <w:tr>
        <w:trPr>
          <w:jc w:val="center"/>
          <w:trHeight w:val="90"/>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978"/>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978"/>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978"/>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w:t>
            </w:r>
            <w:r>
              <w:rPr>
                <w:rFonts w:ascii="仿宋" w:hAnsi="仿宋" w:eastAsia="仿宋"/>
                <w:color w:val="auto"/>
                <w:sz w:val="24"/>
                <w:highlight w:val="none"/>
                <w:lang w:val="zh-CN"/>
              </w:rPr>
              <w:t xml:space="preserve">0523-8</w:t>
            </w:r>
            <w:r>
              <w:rPr>
                <w:rFonts w:hint="eastAsia" w:ascii="仿宋" w:hAnsi="仿宋" w:eastAsia="仿宋"/>
                <w:color w:val="auto"/>
                <w:sz w:val="24"/>
                <w:highlight w:val="none"/>
              </w:rPr>
              <w:t xml:space="preserve">4828482</w:t>
            </w:r>
            <w:r/>
          </w:p>
        </w:tc>
      </w:tr>
      <w:tr>
        <w:trPr>
          <w:jc w:val="center"/>
          <w:trHeight w:val="405"/>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978"/>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25"/>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572"/>
        </w:trPr>
        <w:tc>
          <w:tcPr>
            <w:tcW w:w="825" w:type="dxa"/>
            <w:vAlign w:val="center"/>
            <w:textDirection w:val="lrTb"/>
            <w:noWrap/>
          </w:tcPr>
          <w:p>
            <w:pPr>
              <w:pStyle w:val="978"/>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978"/>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978"/>
              <w:rPr>
                <w:rFonts w:ascii="仿宋" w:hAnsi="仿宋" w:eastAsia="仿宋"/>
                <w:color w:val="auto"/>
                <w:sz w:val="24"/>
                <w:szCs w:val="22"/>
                <w:highlight w:val="none"/>
                <w:lang w:val="zh-CN"/>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r/>
          </w:p>
        </w:tc>
      </w:tr>
      <w:tr>
        <w:trPr>
          <w:jc w:val="center"/>
          <w:trHeight w:val="496"/>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服务</w:t>
            </w:r>
            <w:r>
              <w:rPr>
                <w:rFonts w:ascii="仿宋" w:hAnsi="仿宋" w:eastAsia="仿宋"/>
                <w:color w:val="auto"/>
                <w:sz w:val="24"/>
                <w:szCs w:val="22"/>
                <w:highlight w:val="none"/>
                <w:lang w:val="zh-CN"/>
              </w:rPr>
              <w:t xml:space="preserve">期</w:t>
            </w:r>
            <w:r/>
          </w:p>
        </w:tc>
        <w:tc>
          <w:tcPr>
            <w:tcW w:w="6641" w:type="dxa"/>
            <w:vAlign w:val="center"/>
            <w:textDirection w:val="lrTb"/>
            <w:noWrap/>
          </w:tcPr>
          <w:p>
            <w:pPr>
              <w:pStyle w:val="978"/>
              <w:rPr>
                <w:rFonts w:ascii="仿宋" w:hAnsi="仿宋" w:eastAsia="仿宋"/>
                <w:color w:val="auto"/>
                <w:sz w:val="24"/>
                <w:szCs w:val="22"/>
                <w:highlight w:val="none"/>
              </w:rPr>
            </w:pPr>
            <w:r>
              <w:rPr>
                <w:rFonts w:hint="eastAsia" w:ascii="仿宋" w:hAnsi="仿宋" w:eastAsia="仿宋" w:cs="仿宋"/>
                <w:color w:val="auto"/>
                <w:sz w:val="24"/>
                <w:highlight w:val="none"/>
              </w:rPr>
              <w:t xml:space="preserve">三年</w:t>
            </w:r>
            <w:r/>
          </w:p>
        </w:tc>
      </w:tr>
      <w:tr>
        <w:trPr>
          <w:jc w:val="center"/>
          <w:trHeight w:val="560"/>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1203"/>
              <w:numPr>
                <w:ilvl w:val="3"/>
                <w:numId w:val="7"/>
              </w:numPr>
              <w:ind w:left="-108"/>
              <w:spacing w:before="0" w:after="0" w:line="24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本项目价款一律通过银行汇入中标人账户。</w:t>
            </w:r>
            <w:r/>
          </w:p>
          <w:p>
            <w:pPr>
              <w:rPr>
                <w:rFonts w:hint="eastAsia" w:eastAsia="宋体"/>
                <w:color w:val="auto"/>
                <w:highlight w:val="none"/>
                <w:lang w:eastAsia="zh-CN"/>
              </w:rPr>
            </w:pPr>
            <w:r>
              <w:rPr>
                <w:rFonts w:hint="eastAsia" w:ascii="仿宋" w:hAnsi="仿宋" w:eastAsia="仿宋" w:cs="仿宋"/>
                <w:b w:val="0"/>
                <w:bCs/>
                <w:color w:val="auto"/>
                <w:sz w:val="24"/>
                <w:highlight w:val="none"/>
                <w:lang w:val="zh-CN" w:eastAsia="zh-CN"/>
              </w:rPr>
              <w:t xml:space="preserve">签订合同后10日内，支付合同总金额的10%作为预付款；中标方每半年完成对应周期的维保工作且经采购人验收合格后，采购人向中标方支付当期费用，最后一次支付时扣除预付款。每次付款前，中标方须向采购人提供合规发票，若中标方延迟提供发票，采购人有权延迟付款。</w:t>
            </w:r>
            <w:r/>
          </w:p>
          <w:p>
            <w:pPr>
              <w:pStyle w:val="978"/>
              <w:jc w:val="left"/>
              <w:rPr>
                <w:rFonts w:ascii="仿宋" w:hAnsi="仿宋" w:eastAsia="仿宋"/>
                <w:b/>
                <w:color w:val="auto"/>
                <w:sz w:val="24"/>
                <w:highlight w:val="none"/>
                <w:lang w:val="zh-CN"/>
              </w:rPr>
            </w:pPr>
            <w:r>
              <w:rPr>
                <w:rFonts w:hint="eastAsia" w:ascii="仿宋" w:hAnsi="仿宋" w:eastAsia="仿宋" w:cs="仿宋"/>
                <w:b/>
                <w:color w:val="auto"/>
                <w:sz w:val="24"/>
                <w:szCs w:val="24"/>
                <w:highlight w:val="none"/>
                <w:lang w:val="zh-CN"/>
              </w:rPr>
              <w:t xml:space="preserve">注：在签订合同时，供应商明确表示无需预付款或者主动要求降低预付款比例的，采购人可不适用预付规定。</w:t>
            </w:r>
            <w:r/>
          </w:p>
        </w:tc>
      </w:tr>
      <w:tr>
        <w:trPr>
          <w:jc w:val="center"/>
          <w:trHeight w:val="393"/>
        </w:trPr>
        <w:tc>
          <w:tcPr>
            <w:tcW w:w="825" w:type="dxa"/>
            <w:vAlign w:val="center"/>
            <w:textDirection w:val="lrTb"/>
            <w:noWrap/>
          </w:tcPr>
          <w:p>
            <w:pPr>
              <w:pStyle w:val="978"/>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978"/>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978"/>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978"/>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978"/>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w:t>
            </w:r>
            <w:r>
              <w:rPr>
                <w:rFonts w:hint="eastAsia" w:ascii="仿宋" w:hAnsi="仿宋" w:eastAsia="仿宋"/>
                <w:b/>
                <w:color w:val="auto"/>
                <w:sz w:val="24"/>
                <w:szCs w:val="22"/>
                <w:highlight w:val="none"/>
              </w:rPr>
              <w:t xml:space="preserve">况和</w:t>
            </w:r>
            <w:r>
              <w:rPr>
                <w:rFonts w:ascii="仿宋" w:hAnsi="仿宋" w:eastAsia="仿宋"/>
                <w:b/>
                <w:color w:val="auto"/>
                <w:sz w:val="24"/>
                <w:szCs w:val="22"/>
                <w:highlight w:val="none"/>
              </w:rPr>
              <w:t xml:space="preserve">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978"/>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2026年8月25日</w:t>
            </w:r>
            <w:r>
              <w:rPr>
                <w:rFonts w:ascii="仿宋" w:hAnsi="仿宋" w:eastAsia="仿宋"/>
                <w:b/>
                <w:color w:val="auto"/>
                <w:sz w:val="24"/>
                <w:szCs w:val="22"/>
                <w:highlight w:val="none"/>
              </w:rPr>
              <w:t xml:space="preserve">17点30分，</w:t>
            </w:r>
            <w:r>
              <w:rPr>
                <w:rFonts w:ascii="仿宋" w:hAnsi="仿宋" w:eastAsia="仿宋"/>
                <w:color w:val="auto"/>
                <w:sz w:val="24"/>
                <w:szCs w:val="22"/>
                <w:highlight w:val="none"/>
                <w:lang w:val="zh-CN"/>
              </w:rPr>
              <w:t xml:space="preserve">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396"/>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978"/>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w:t>
            </w:r>
            <w:bookmarkStart w:id="39" w:name="OLE_LINK17"/>
            <w:r/>
            <w:bookmarkStart w:id="40" w:name="OLE_LINK16"/>
            <w:r>
              <w:rPr>
                <w:rFonts w:ascii="仿宋" w:hAnsi="仿宋" w:eastAsia="仿宋"/>
                <w:color w:val="auto"/>
                <w:sz w:val="24"/>
                <w:szCs w:val="22"/>
                <w:highlight w:val="none"/>
                <w:lang w:val="zh-CN"/>
              </w:rPr>
              <w:t xml:space="preserve">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bookmarkEnd w:id="39"/>
            <w:r/>
            <w:bookmarkEnd w:id="40"/>
            <w:r/>
            <w:r/>
          </w:p>
        </w:tc>
      </w:tr>
      <w:tr>
        <w:trPr>
          <w:jc w:val="center"/>
          <w:trHeight w:val="548"/>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978"/>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978"/>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978"/>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450"/>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pStyle w:val="978"/>
              <w:rPr>
                <w:rFonts w:hint="eastAsia" w:ascii="仿宋" w:hAnsi="仿宋" w:eastAsia="仿宋"/>
                <w:color w:val="auto"/>
                <w:sz w:val="24"/>
                <w:highlight w:val="none"/>
              </w:rPr>
            </w:pPr>
            <w:r>
              <w:rPr>
                <w:rFonts w:hint="eastAsia" w:ascii="仿宋" w:hAnsi="仿宋" w:eastAsia="仿宋" w:cs="仿宋"/>
                <w:color w:val="auto"/>
                <w:sz w:val="24"/>
                <w:highlight w:val="none"/>
                <w:lang w:val="zh-CN"/>
              </w:rPr>
              <w:t xml:space="preserve">为含税全包价,</w:t>
            </w:r>
            <w:r>
              <w:rPr>
                <w:rFonts w:hint="eastAsia" w:ascii="宋体" w:hAnsi="宋体" w:cs="仿宋_GB2312"/>
                <w:color w:val="auto"/>
                <w:sz w:val="24"/>
                <w:highlight w:val="none"/>
              </w:rPr>
              <w:t xml:space="preserve"> </w:t>
            </w:r>
            <w:r>
              <w:rPr>
                <w:rFonts w:hint="eastAsia" w:ascii="仿宋" w:hAnsi="仿宋" w:eastAsia="仿宋"/>
                <w:color w:val="auto"/>
                <w:sz w:val="24"/>
                <w:highlight w:val="none"/>
              </w:rPr>
              <w:t xml:space="preserve">包括全部服务所需的人工、差旅、巡检、维修、校准、质控、软件维护、系统调试、技术培训、税费等全部费用，政策性文件规定及合同包含的所有风险、责任等完成本项目的各项应有费用，无任何隐形收费。只允许有一个报价并作为中标后开展工作的收费标准，</w:t>
            </w:r>
            <w:r>
              <w:rPr>
                <w:rFonts w:hint="eastAsia" w:ascii="仿宋" w:hAnsi="仿宋" w:eastAsia="仿宋"/>
                <w:color w:val="auto"/>
                <w:sz w:val="24"/>
                <w:highlight w:val="none"/>
              </w:rPr>
              <w:t xml:space="preserve">否则将被认定为无效投标，但招标文件要求提交备选投标的除外。</w:t>
            </w:r>
            <w:r/>
          </w:p>
          <w:p>
            <w:pPr>
              <w:pStyle w:val="978"/>
              <w:rPr>
                <w:rFonts w:ascii="仿宋" w:hAnsi="仿宋" w:eastAsia="仿宋"/>
                <w:color w:val="auto"/>
                <w:sz w:val="24"/>
                <w:highlight w:val="none"/>
              </w:rPr>
            </w:pPr>
            <w:r/>
            <w:bookmarkStart w:id="41" w:name="OLE_LINK27"/>
            <w:r/>
            <w:bookmarkStart w:id="42" w:name="OLE_LINK26"/>
            <w:r>
              <w:rPr>
                <w:rFonts w:hint="eastAsia" w:ascii="仿宋" w:hAnsi="仿宋" w:eastAsia="仿宋"/>
                <w:color w:val="auto"/>
                <w:sz w:val="24"/>
                <w:highlight w:val="none"/>
              </w:rPr>
              <w:t xml:space="preserve">投标报价中不包含代理服务费用。根据苏财规(2026)1号文的相关要求，本项目代理服务费由采购人支付，采购人自收到招标存档资料后10日内按照《江苏省政府采购代理服务收费指导意见》苏政采协[2024]20号文收费标准的70%向采购代理机构支付代理服务费。</w:t>
            </w:r>
            <w:bookmarkEnd w:id="41"/>
            <w:r/>
            <w:bookmarkEnd w:id="42"/>
            <w:r/>
            <w:r/>
          </w:p>
        </w:tc>
      </w:tr>
      <w:tr>
        <w:trPr>
          <w:jc w:val="center"/>
          <w:trHeight w:val="64"/>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978"/>
              <w:rPr>
                <w:rFonts w:ascii="仿宋" w:hAnsi="仿宋" w:eastAsia="仿宋"/>
                <w:bCs/>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rPr>
              <w:t xml:space="preserve">每年</w:t>
            </w:r>
            <w:r>
              <w:rPr>
                <w:rFonts w:hint="eastAsia" w:ascii="仿宋" w:hAnsi="仿宋" w:eastAsia="仿宋"/>
                <w:bCs/>
                <w:color w:val="auto"/>
                <w:sz w:val="24"/>
                <w:szCs w:val="24"/>
                <w:highlight w:val="none"/>
              </w:rPr>
              <w:t xml:space="preserve">￥</w:t>
            </w:r>
            <w:r>
              <w:rPr>
                <w:rFonts w:hint="eastAsia" w:ascii="仿宋" w:hAnsi="仿宋" w:eastAsia="仿宋"/>
                <w:bCs/>
                <w:color w:val="auto"/>
                <w:sz w:val="24"/>
                <w:szCs w:val="24"/>
                <w:highlight w:val="none"/>
                <w:u w:val="single"/>
              </w:rPr>
              <w:t xml:space="preserve">67</w:t>
            </w:r>
            <w:r>
              <w:rPr>
                <w:rFonts w:ascii="仿宋" w:hAnsi="仿宋" w:eastAsia="仿宋"/>
                <w:bCs/>
                <w:color w:val="auto"/>
                <w:sz w:val="24"/>
                <w:szCs w:val="24"/>
                <w:highlight w:val="none"/>
                <w:u w:val="single"/>
              </w:rPr>
              <w:t xml:space="preserve">0000.00</w:t>
            </w:r>
            <w:r>
              <w:rPr>
                <w:rFonts w:hint="eastAsia" w:ascii="仿宋" w:hAnsi="仿宋" w:eastAsia="仿宋"/>
                <w:bCs/>
                <w:color w:val="auto"/>
                <w:sz w:val="24"/>
                <w:szCs w:val="24"/>
                <w:highlight w:val="none"/>
              </w:rPr>
              <w:t xml:space="preserve">元，三年共计：￥</w:t>
            </w:r>
            <w:r>
              <w:rPr>
                <w:rFonts w:hint="eastAsia" w:ascii="仿宋" w:hAnsi="仿宋" w:eastAsia="仿宋"/>
                <w:bCs/>
                <w:color w:val="auto"/>
                <w:sz w:val="24"/>
                <w:szCs w:val="24"/>
                <w:highlight w:val="none"/>
                <w:u w:val="single"/>
              </w:rPr>
              <w:t xml:space="preserve">201</w:t>
            </w:r>
            <w:r>
              <w:rPr>
                <w:rFonts w:ascii="仿宋" w:hAnsi="仿宋" w:eastAsia="仿宋"/>
                <w:bCs/>
                <w:color w:val="auto"/>
                <w:sz w:val="24"/>
                <w:szCs w:val="24"/>
                <w:highlight w:val="none"/>
                <w:u w:val="single"/>
              </w:rPr>
              <w:t xml:space="preserve">0000.00</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元。</w:t>
            </w:r>
            <w:bookmarkStart w:id="43" w:name="OLE_LINK20"/>
            <w:r>
              <w:rPr>
                <w:rFonts w:hint="eastAsia" w:ascii="仿宋" w:hAnsi="仿宋" w:eastAsia="仿宋"/>
                <w:bCs/>
                <w:color w:val="auto"/>
                <w:sz w:val="24"/>
                <w:szCs w:val="24"/>
                <w:highlight w:val="none"/>
              </w:rPr>
              <w:t xml:space="preserve">该限价已包含采购需求4台设备（或系统）维保及质控（检测、校准等）和3台设备（或系统）</w:t>
            </w:r>
            <w:bookmarkStart w:id="44" w:name="OLE_LINK18"/>
            <w:r>
              <w:rPr>
                <w:rFonts w:hint="eastAsia" w:ascii="仿宋" w:hAnsi="仿宋" w:eastAsia="仿宋"/>
                <w:bCs/>
                <w:color w:val="auto"/>
                <w:sz w:val="24"/>
                <w:szCs w:val="24"/>
                <w:highlight w:val="none"/>
              </w:rPr>
              <w:t xml:space="preserve">质控</w:t>
            </w:r>
            <w:bookmarkEnd w:id="44"/>
            <w:r>
              <w:rPr>
                <w:rFonts w:hint="eastAsia" w:ascii="仿宋" w:hAnsi="仿宋" w:eastAsia="仿宋"/>
                <w:bCs/>
                <w:color w:val="auto"/>
                <w:sz w:val="24"/>
                <w:szCs w:val="24"/>
                <w:highlight w:val="none"/>
              </w:rPr>
              <w:t xml:space="preserve">（检测、校准等）的所有费用。采购文件格式文件提供分项报价明细表，对7台设备（或系统）服务费用分别报价。因本院计划1台设备（或系统）更新--</w:t>
            </w:r>
            <w:bookmarkStart w:id="45" w:name="OLE_LINK86"/>
            <w:r/>
            <w:bookmarkStart w:id="46" w:name="OLE_LINK57"/>
            <w:r/>
            <w:bookmarkStart w:id="47" w:name="OLE_LINK58"/>
            <w:r>
              <w:rPr>
                <w:rFonts w:hint="eastAsia" w:ascii="仿宋" w:hAnsi="仿宋" w:eastAsia="仿宋"/>
                <w:bCs/>
                <w:color w:val="auto"/>
                <w:sz w:val="24"/>
                <w:szCs w:val="24"/>
                <w:highlight w:val="none"/>
              </w:rPr>
              <w:t xml:space="preserve">数字化应用X射线摄影系统</w:t>
            </w:r>
            <w:bookmarkEnd w:id="45"/>
            <w:r/>
            <w:bookmarkEnd w:id="46"/>
            <w:r/>
            <w:bookmarkEnd w:id="47"/>
            <w:r>
              <w:rPr>
                <w:rFonts w:hint="eastAsia" w:ascii="仿宋" w:hAnsi="仿宋" w:eastAsia="仿宋"/>
                <w:bCs/>
                <w:color w:val="auto"/>
                <w:sz w:val="24"/>
                <w:szCs w:val="24"/>
                <w:highlight w:val="none"/>
              </w:rPr>
              <w:t xml:space="preserve">，实际服务时间不能精准确定，但实施到位后须按实结算，因此必须单独报价，且该系统三年服务费用已包含在上述最高总限价内。</w:t>
            </w:r>
            <w:bookmarkEnd w:id="43"/>
            <w:r/>
            <w:r/>
          </w:p>
          <w:p>
            <w:pPr>
              <w:pStyle w:val="978"/>
              <w:rPr>
                <w:rFonts w:ascii="仿宋" w:hAnsi="仿宋" w:eastAsia="仿宋" w:cs="Arial"/>
                <w:color w:val="auto"/>
                <w:highlight w:val="none"/>
                <w:lang w:val="en-GB"/>
              </w:rPr>
            </w:pPr>
            <w:r>
              <w:rPr>
                <w:rFonts w:hint="eastAsia" w:ascii="仿宋" w:hAnsi="仿宋" w:eastAsia="仿宋"/>
                <w:b/>
                <w:bCs/>
                <w:color w:val="auto"/>
                <w:sz w:val="24"/>
                <w:szCs w:val="24"/>
                <w:highlight w:val="none"/>
              </w:rPr>
              <w:t xml:space="preserve">请投标供应商务必注意，除数字化应用X射线摄影系统外的其他6台设备（或系统）可以不单列报价，但该设备（或系统）必须单独报价，未单独列明报价因无法按实结算服务费用，作无效标书处理。</w:t>
            </w:r>
            <w:r/>
          </w:p>
        </w:tc>
      </w:tr>
      <w:tr>
        <w:trPr>
          <w:jc w:val="center"/>
          <w:trHeight w:val="90"/>
        </w:trPr>
        <w:tc>
          <w:tcPr>
            <w:tcW w:w="825"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978"/>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978"/>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239"/>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239"/>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239"/>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239"/>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239"/>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978"/>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978"/>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50"/>
        </w:trPr>
        <w:tc>
          <w:tcPr>
            <w:tcW w:w="82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978"/>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978"/>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978"/>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978"/>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978"/>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978"/>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978"/>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978"/>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978"/>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978"/>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978"/>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978"/>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978"/>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978"/>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978"/>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shd w:val="clear" w:color="auto" w:fill="auto"/>
            <w:tcW w:w="825" w:type="dxa"/>
            <w:vAlign w:val="center"/>
            <w:textDirection w:val="lrTb"/>
            <w:noWrap/>
          </w:tcPr>
          <w:p>
            <w:pPr>
              <w:ind w:firstLine="482"/>
              <w:jc w:val="center"/>
              <w:rPr>
                <w:rFonts w:ascii="仿宋" w:hAnsi="仿宋" w:eastAsia="仿宋" w:cs="仿宋"/>
                <w:color w:val="auto"/>
                <w:sz w:val="24"/>
                <w:highlight w:val="none"/>
                <w:lang w:val="en-GB"/>
              </w:rPr>
            </w:pPr>
            <w:r/>
            <w:bookmarkStart w:id="48" w:name="_Toc302967378"/>
            <w:r/>
            <w:bookmarkStart w:id="49" w:name="_Toc329009667"/>
            <w:r>
              <w:rPr>
                <w:rFonts w:hint="eastAsia" w:ascii="仿宋" w:hAnsi="仿宋" w:eastAsia="仿宋" w:cs="仿宋"/>
                <w:color w:val="auto"/>
                <w:sz w:val="24"/>
                <w:highlight w:val="none"/>
                <w:lang w:val="zh-CN"/>
              </w:rPr>
              <w:t xml:space="preserve">1.32</w:t>
            </w:r>
            <w:r/>
          </w:p>
        </w:tc>
        <w:tc>
          <w:tcPr>
            <w:shd w:val="clear" w:color="auto" w:fill="auto"/>
            <w:tcW w:w="1803" w:type="dxa"/>
            <w:vAlign w:val="center"/>
            <w:textDirection w:val="lrTb"/>
            <w:noWrap/>
          </w:tcPr>
          <w:p>
            <w:pPr>
              <w:pStyle w:val="978"/>
              <w:jc w:val="center"/>
              <w:rPr>
                <w:rFonts w:ascii="仿宋" w:hAnsi="仿宋" w:eastAsia="仿宋"/>
                <w:color w:val="auto"/>
                <w:sz w:val="24"/>
                <w:highlight w:val="none"/>
                <w:lang w:val="en-GB"/>
              </w:rPr>
            </w:pPr>
            <w:r>
              <w:rPr>
                <w:rFonts w:hint="eastAsia" w:ascii="仿宋" w:hAnsi="仿宋" w:eastAsia="仿宋" w:cs="Arial"/>
                <w:color w:val="auto"/>
                <w:sz w:val="24"/>
                <w:highlight w:val="none"/>
                <w:lang w:val="en-GB"/>
              </w:rPr>
              <w:t xml:space="preserve">财政政策</w:t>
            </w:r>
            <w:r/>
          </w:p>
        </w:tc>
        <w:tc>
          <w:tcPr>
            <w:shd w:val="clear" w:color="auto" w:fill="auto"/>
            <w:tcW w:w="6641" w:type="dxa"/>
            <w:vAlign w:val="center"/>
            <w:textDirection w:val="lrTb"/>
            <w:noWrap/>
          </w:tcPr>
          <w:p>
            <w:pPr>
              <w:ind w:firstLine="480"/>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1、落实中小微企业政策：</w:t>
            </w:r>
            <w:r/>
          </w:p>
          <w:p>
            <w:pPr>
              <w:ind w:firstLine="482"/>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注：中小微企业划分标准参照工信部联企业[2011]300号文规定，本项目采购标的所属行业为</w:t>
            </w:r>
            <w:r>
              <w:rPr>
                <w:rFonts w:hint="eastAsia" w:ascii="仿宋" w:hAnsi="仿宋" w:eastAsia="仿宋" w:cs="仿宋"/>
                <w:b/>
                <w:bCs/>
                <w:color w:val="auto"/>
                <w:sz w:val="24"/>
                <w:highlight w:val="none"/>
                <w:lang w:val="zh-CN"/>
              </w:rPr>
              <w:t xml:space="preserve">“</w:t>
            </w:r>
            <w:bookmarkStart w:id="50" w:name="OLE_LINK2"/>
            <w:r/>
            <w:bookmarkStart w:id="51" w:name="OLE_LINK1"/>
            <w:r>
              <w:rPr>
                <w:rFonts w:hint="eastAsia" w:ascii="仿宋" w:hAnsi="仿宋" w:eastAsia="仿宋"/>
                <w:b/>
                <w:bCs/>
                <w:color w:val="auto"/>
                <w:sz w:val="24"/>
                <w:szCs w:val="22"/>
                <w:highlight w:val="none"/>
              </w:rPr>
              <w:t xml:space="preserve">其他未列明行业</w:t>
            </w:r>
            <w:bookmarkEnd w:id="50"/>
            <w:r/>
            <w:bookmarkEnd w:id="51"/>
            <w:r>
              <w:rPr>
                <w:rFonts w:hint="eastAsia" w:ascii="仿宋" w:hAnsi="仿宋" w:eastAsia="仿宋" w:cs="仿宋"/>
                <w:b/>
                <w:bCs/>
                <w:color w:val="auto"/>
                <w:sz w:val="24"/>
                <w:highlight w:val="none"/>
                <w:lang w:val="zh-CN"/>
              </w:rPr>
              <w:t xml:space="preserve">”</w:t>
            </w:r>
            <w:r>
              <w:rPr>
                <w:rFonts w:hint="eastAsia" w:ascii="仿宋" w:hAnsi="仿宋" w:eastAsia="仿宋" w:cs="仿宋"/>
                <w:color w:val="auto"/>
                <w:sz w:val="24"/>
                <w:highlight w:val="none"/>
                <w:lang w:val="en-GB"/>
              </w:rPr>
              <w:t xml:space="preserve">。</w:t>
            </w:r>
            <w:r/>
          </w:p>
          <w:p>
            <w:pPr>
              <w:ind w:firstLine="482"/>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ind w:firstLine="482"/>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本项目小微型企业价格扣除：</w:t>
            </w:r>
            <w:r/>
          </w:p>
          <w:p>
            <w:pPr>
              <w:ind w:firstLine="482"/>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（1）对小型和微型企业产品的价格给予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2"/>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（2）监狱企业视同小型、微型企业，对其产品价格给予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2"/>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（3）残疾人福利性单位视同小型、微型企业，对其产品价格给予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（4）残疾人福利单位、监狱企业属于小型、微型企业的，不重复享受政策。</w:t>
            </w:r>
            <w:r/>
          </w:p>
          <w:p>
            <w:pPr>
              <w:ind w:firstLine="482"/>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w:t>
            </w:r>
            <w:r>
              <w:rPr>
                <w:rFonts w:hint="eastAsia" w:ascii="仿宋" w:hAnsi="仿宋" w:eastAsia="仿宋" w:cs="仿宋"/>
                <w:color w:val="auto"/>
                <w:sz w:val="24"/>
                <w:highlight w:val="none"/>
                <w:u w:val="single"/>
                <w:lang w:val="en-GB"/>
              </w:rPr>
              <w:t xml:space="preserve">4%</w:t>
            </w:r>
            <w:r>
              <w:rPr>
                <w:rFonts w:hint="eastAsia" w:ascii="仿宋" w:hAnsi="仿宋" w:eastAsia="仿宋" w:cs="仿宋"/>
                <w:color w:val="auto"/>
                <w:sz w:val="24"/>
                <w:highlight w:val="none"/>
                <w:lang w:val="en-GB"/>
              </w:rPr>
              <w:t xml:space="preserve">的价格扣除，用扣除后的价格参与评审。投标人须在联合体各方共同投标协议或分包协议中明确，否则不得享受价格扣除。</w:t>
            </w:r>
            <w:r/>
          </w:p>
          <w:p>
            <w:pPr>
              <w:ind w:firstLine="482"/>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（6）联合体各方均为小型、微型企业的，联合体视同为小型、微型企业按规定享受价格扣除。</w:t>
            </w:r>
            <w:r/>
          </w:p>
          <w:p>
            <w:pPr>
              <w:ind w:firstLine="482"/>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52" w:name="OLE_LINK29"/>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4、支持乡村产业振兴管理</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ind w:firstLine="482"/>
              <w:rPr>
                <w:rFonts w:ascii="仿宋" w:hAnsi="仿宋" w:cs="Arial" w:eastAsiaTheme="minorEastAsia"/>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ind w:firstLine="482"/>
              <w:rPr>
                <w:rFonts w:ascii="仿宋" w:hAnsi="仿宋" w:eastAsia="仿宋" w:cs="Arial"/>
                <w:color w:val="auto"/>
                <w:sz w:val="24"/>
                <w:highlight w:val="none"/>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ind w:firstLine="482"/>
              <w:rPr>
                <w:rFonts w:ascii="仿宋" w:hAnsi="仿宋" w:eastAsia="仿宋" w:cs="Arial"/>
                <w:color w:val="auto"/>
                <w:sz w:val="24"/>
                <w:highlight w:val="none"/>
                <w:lang w:val="en-GB"/>
              </w:rPr>
            </w:pPr>
            <w:r/>
            <w:bookmarkStart w:id="53" w:name="OLE_LINK28"/>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52"/>
            <w:r/>
            <w:bookmarkEnd w:id="53"/>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12、正版软件</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ind w:firstLine="482"/>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ind w:firstLine="482"/>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须执行《中华人民共和国民法典》、省级、地级市及本市有关政策规定及本招标文件配置工作人员数量，并支付工资、国假加班费和交纳正常社会保险，不得安排工作人员超时限加班，未能按以上要求编制投标/响应文件和报价的将作无效标处理。</w:t>
            </w:r>
            <w:r/>
          </w:p>
          <w:p>
            <w:pPr>
              <w:ind w:firstLine="482"/>
              <w:rPr>
                <w:rFonts w:ascii="仿宋" w:hAnsi="仿宋" w:eastAsia="仿宋" w:cs="Arial"/>
                <w:color w:val="auto"/>
                <w:sz w:val="24"/>
                <w:highlight w:val="none"/>
                <w:u w:val="singl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w:t>
            </w:r>
            <w:bookmarkStart w:id="54" w:name="OLE_LINK67"/>
            <w:r/>
            <w:bookmarkStart w:id="55" w:name="OLE_LINK68"/>
            <w:r>
              <w:rPr>
                <w:rFonts w:hint="eastAsia" w:ascii="仿宋" w:hAnsi="仿宋" w:eastAsia="仿宋" w:cs="Arial"/>
                <w:color w:val="auto"/>
                <w:sz w:val="24"/>
                <w:highlight w:val="none"/>
                <w:lang w:val="en-GB"/>
              </w:rPr>
              <w:t xml:space="preserve">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bookmarkEnd w:id="54"/>
            <w:r/>
            <w:bookmarkEnd w:id="55"/>
            <w:r/>
            <w:r/>
          </w:p>
          <w:p>
            <w:pPr>
              <w:ind w:right="-152"/>
              <w:rPr>
                <w:rFonts w:ascii="仿宋" w:hAnsi="仿宋" w:eastAsia="仿宋" w:cs="Arial"/>
                <w:color w:val="auto"/>
                <w:sz w:val="24"/>
                <w:highlight w:val="none"/>
                <w:u w:val="singl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15、依据《转发财政部关于在政府采购活动中对有关美国企业采取相关措施的通知》（苏财购〔2026〕152号）规定，采购人不接受46家美国企业（不包括在华美资企业）的产品。</w:t>
            </w:r>
            <w:r/>
          </w:p>
        </w:tc>
      </w:tr>
    </w:tbl>
    <w:p>
      <w:pPr>
        <w:pStyle w:val="1239"/>
        <w:spacing w:line="30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rPr>
        <w:t xml:space="preserve">2</w:t>
      </w:r>
      <w:r>
        <w:rPr>
          <w:rFonts w:ascii="楷体" w:hAnsi="楷体" w:eastAsia="楷体"/>
          <w:b/>
          <w:bCs/>
          <w:color w:val="auto"/>
          <w:sz w:val="28"/>
          <w:szCs w:val="28"/>
          <w:highlight w:val="none"/>
          <w:lang w:val="en-GB"/>
        </w:rPr>
        <w:t xml:space="preserve">.适用范围</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01"/>
        <w:numPr>
          <w:ilvl w:val="0"/>
          <w:numId w:val="0"/>
        </w:numPr>
        <w:spacing w:before="0" w:after="0"/>
        <w:rPr>
          <w:rFonts w:ascii="楷体" w:hAnsi="楷体" w:eastAsia="楷体"/>
          <w:color w:val="auto"/>
          <w:sz w:val="28"/>
          <w:szCs w:val="28"/>
          <w:highlight w:val="none"/>
          <w:lang w:val="en-GB"/>
        </w:rPr>
      </w:pPr>
      <w:r/>
      <w:bookmarkStart w:id="56" w:name="_Toc302967373"/>
      <w:r>
        <w:rPr>
          <w:rFonts w:ascii="楷体" w:hAnsi="楷体" w:eastAsia="楷体"/>
          <w:color w:val="auto"/>
          <w:sz w:val="28"/>
          <w:szCs w:val="28"/>
          <w:highlight w:val="none"/>
          <w:lang w:val="en-GB"/>
        </w:rPr>
        <w:t xml:space="preserve">3. 定义</w:t>
      </w:r>
      <w:bookmarkEnd w:id="56"/>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01"/>
        <w:numPr>
          <w:ilvl w:val="0"/>
          <w:numId w:val="0"/>
        </w:numPr>
        <w:spacing w:before="0" w:after="0"/>
        <w:rPr>
          <w:rFonts w:ascii="楷体" w:hAnsi="楷体" w:eastAsia="楷体"/>
          <w:color w:val="auto"/>
          <w:sz w:val="28"/>
          <w:szCs w:val="28"/>
          <w:highlight w:val="none"/>
          <w:lang w:val="en-GB"/>
        </w:rPr>
      </w:pPr>
      <w:r/>
      <w:bookmarkStart w:id="57" w:name="_Toc302967374"/>
      <w:r>
        <w:rPr>
          <w:rFonts w:ascii="楷体" w:hAnsi="楷体" w:eastAsia="楷体"/>
          <w:color w:val="auto"/>
          <w:sz w:val="28"/>
          <w:szCs w:val="28"/>
          <w:highlight w:val="none"/>
          <w:lang w:val="en-GB"/>
        </w:rPr>
        <w:t xml:space="preserve">4. 招标依据以及原则</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57"/>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978"/>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01"/>
        <w:numPr>
          <w:ilvl w:val="0"/>
          <w:numId w:val="0"/>
        </w:numPr>
        <w:spacing w:before="0" w:after="0"/>
        <w:rPr>
          <w:rFonts w:ascii="楷体" w:hAnsi="楷体" w:eastAsia="楷体"/>
          <w:color w:val="auto"/>
          <w:sz w:val="28"/>
          <w:szCs w:val="28"/>
          <w:highlight w:val="none"/>
          <w:lang w:val="en-GB"/>
        </w:rPr>
      </w:pPr>
      <w:r/>
      <w:bookmarkStart w:id="58" w:name="_Toc302967375"/>
      <w:r>
        <w:rPr>
          <w:rFonts w:ascii="楷体" w:hAnsi="楷体" w:eastAsia="楷体"/>
          <w:color w:val="auto"/>
          <w:sz w:val="28"/>
          <w:szCs w:val="28"/>
          <w:highlight w:val="none"/>
          <w:lang w:val="en-GB"/>
        </w:rPr>
        <w:t xml:space="preserve">7.语言文字以及度量衡单位</w:t>
      </w:r>
      <w:r/>
    </w:p>
    <w:p>
      <w:pPr>
        <w:pStyle w:val="978"/>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978"/>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978"/>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58"/>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978"/>
        <w:ind w:firstLine="482"/>
        <w:spacing w:line="300" w:lineRule="auto"/>
        <w:rPr>
          <w:rFonts w:ascii="仿宋" w:hAnsi="仿宋" w:eastAsia="仿宋"/>
          <w:color w:val="auto"/>
          <w:sz w:val="24"/>
          <w:highlight w:val="none"/>
        </w:rPr>
      </w:pPr>
      <w:r/>
      <w:bookmarkStart w:id="59" w:name="_Toc302967377"/>
      <w:r>
        <w:rPr>
          <w:rFonts w:hint="eastAsia" w:ascii="仿宋" w:hAnsi="仿宋" w:eastAsia="仿宋"/>
          <w:color w:val="auto"/>
          <w:sz w:val="24"/>
          <w:highlight w:val="none"/>
        </w:rPr>
        <w:t xml:space="preserve">本项目免收履约保证金。</w:t>
      </w:r>
      <w:r/>
    </w:p>
    <w:p>
      <w:pPr>
        <w:pStyle w:val="120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60" w:name="_Toc302967376"/>
      <w:r>
        <w:rPr>
          <w:rFonts w:ascii="楷体" w:hAnsi="楷体" w:eastAsia="楷体"/>
          <w:color w:val="auto"/>
          <w:sz w:val="28"/>
          <w:szCs w:val="28"/>
          <w:highlight w:val="none"/>
          <w:lang w:val="en-GB"/>
        </w:rPr>
        <w:t xml:space="preserve">其他</w:t>
      </w:r>
      <w:bookmarkEnd w:id="60"/>
      <w:r/>
      <w:r/>
    </w:p>
    <w:p>
      <w:pPr>
        <w:pStyle w:val="978"/>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978"/>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980"/>
        <w:ind w:left="-108"/>
        <w:rPr>
          <w:color w:val="auto"/>
          <w:highlight w:val="none"/>
          <w:lang w:val="en-GB"/>
        </w:rPr>
      </w:pPr>
      <w:r>
        <w:rPr>
          <w:color w:val="auto"/>
          <w:highlight w:val="none"/>
          <w:lang w:val="en-GB"/>
        </w:rPr>
      </w:r>
      <w:r/>
    </w:p>
    <w:p>
      <w:pPr>
        <w:pStyle w:val="978"/>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59"/>
      <w:r/>
      <w:r/>
    </w:p>
    <w:p>
      <w:pPr>
        <w:pStyle w:val="978"/>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978"/>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招标文件要求对供应商提供的样品进行检测或者测试的，应在招标文件中载明，技术指标应符合国家标准、行业标准要求，并按照以下规定支付相关费用：</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14.1国家规定或者特殊行业有明确要求必须经检测或者测试合格后方能使用的，供应商必须提供全新的、尚未使用的且有产品合格证的样品，若属于破坏性检测或者测试的，供应商须同时提供相同的两份样品，其中一份样品用于检测或者测试，另一份样品用于封样，不论检测或者测试是否合格其全部费用由供应商全部承担。</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14.2除第14.1款规定外，采购人要求开标前检测或者测试样品的：</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14.2.1采购人应在招标文件中明确检测或者测试的具体方案、技术指标、日期、检测机构、监督人以及是否是破坏性检测或者测试（若属于破坏性检测或者测试的，供应商应同时提供相同的两份样品，其中一份样品用于检测或者测试，另一份样品用于封样）等内容。</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14.2.2在现场检测或者测试前，采购人、供应商、采购代理机构和监督人应同时到场，供应商法定代表人或者被授权代表应出具证明材料或者授权书原件，由采购代理机构组织采购人和供应商签订同意检测或者测试合同并对样品统一编号，需要送检的由监督人负责组织由采购人当场抽签确定检测机构。</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14.2.3现场检测或者测试需要专家论证的，应在现场检测或者测试前2小时内由采购人从财政部门依法设立的专家库内随机抽取专家组成论证组，论证组成员应为三人以上的单数，论证组成员名单在论证结果确定前要严格保密。论证结束后，论证组成员应出具书面论证意见并对检测或者测试样品技术性能优劣进行排序。</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14.2.4样品需要送检的，采购人、供应商、采购代理机构和监督人应共同送至检测机构，并签字确认后同时移交检测机构进行检测或者测试，以检测机构出具的检测报告为依据确定合格样品。</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lang w:val="zh-CN"/>
        </w:rPr>
        <w:t xml:space="preserve">14.2.5供应商提供的样品经检测或者测试合格的，采购人承担检测机构的检测或者测试等费用，若属于破坏性检测或者测试的，采购人还应承担样品费用；样品经检测或者测试不合格的，供应商承担全部费用；具体费用的承担由采购人和供应商在检测或者测试合同中约定。</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7"/>
        <w:jc w:val="center"/>
        <w:spacing w:before="0" w:after="0" w:line="300" w:lineRule="auto"/>
        <w:rPr>
          <w:rFonts w:ascii="黑体" w:hAnsi="黑体" w:eastAsia="黑体"/>
          <w:b w:val="0"/>
          <w:bCs/>
          <w:color w:val="auto"/>
          <w:sz w:val="28"/>
          <w:szCs w:val="28"/>
          <w:highlight w:val="none"/>
        </w:rPr>
      </w:pPr>
      <w:r/>
      <w:bookmarkStart w:id="61" w:name="_Toc329009665"/>
      <w:r>
        <w:rPr>
          <w:rFonts w:ascii="黑体" w:hAnsi="黑体" w:eastAsia="黑体"/>
          <w:b w:val="0"/>
          <w:bCs/>
          <w:color w:val="auto"/>
          <w:sz w:val="28"/>
          <w:szCs w:val="28"/>
          <w:highlight w:val="none"/>
        </w:rPr>
        <w:t xml:space="preserve">第三章  投标报价、投标文件编制</w:t>
      </w:r>
      <w:bookmarkEnd w:id="61"/>
      <w:r/>
      <w:r/>
    </w:p>
    <w:p>
      <w:pPr>
        <w:pStyle w:val="978"/>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978"/>
        <w:ind w:firstLine="480"/>
        <w:spacing w:line="300" w:lineRule="auto"/>
        <w:rPr>
          <w:rFonts w:hint="eastAsia"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投标报价的范围：为含税全包价，详见招标文件前附表规定。投标人在进行报价时应充分考虑到各环节成本（评审等）因素，报价一经报定，不得更改，并作为中标后开展工作的收费标准。</w:t>
      </w:r>
      <w:r/>
    </w:p>
    <w:p>
      <w:pPr>
        <w:pStyle w:val="978"/>
        <w:ind w:firstLine="480"/>
        <w:spacing w:line="30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投标报价中不包含委托代理技术咨询费，</w:t>
      </w:r>
      <w:r>
        <w:rPr>
          <w:rFonts w:hint="eastAsia" w:ascii="仿宋" w:hAnsi="仿宋" w:eastAsia="仿宋"/>
          <w:color w:val="auto"/>
          <w:sz w:val="24"/>
          <w:highlight w:val="none"/>
        </w:rPr>
        <w:t xml:space="preserve">根据苏财规(2026)1号文的相关要求，本项目代理服务费由采购人支付，采购人自收到招标存档资料后10日内按照《江苏省政府采购代理服务收费指导意见》苏政采协[2024]20号文收费标准的70%向采购代理机构支付代理服务费。</w:t>
      </w:r>
      <w:r>
        <w:rPr>
          <w:rFonts w:hint="eastAsia" w:ascii="仿宋" w:hAnsi="仿宋" w:eastAsia="仿宋"/>
          <w:color w:val="auto"/>
          <w:sz w:val="24"/>
          <w:highlight w:val="none"/>
          <w:lang w:val="zh-CN"/>
        </w:rPr>
        <w:t xml:space="preserve">按中标价（或合同价）为基准采用累进计费，即50万元（含）以下按1.</w:t>
      </w:r>
      <w:r>
        <w:rPr>
          <w:rFonts w:hint="eastAsia" w:ascii="仿宋" w:hAnsi="仿宋" w:eastAsia="仿宋"/>
          <w:color w:val="auto"/>
          <w:sz w:val="24"/>
          <w:highlight w:val="none"/>
        </w:rPr>
        <w:t xml:space="preserve">12</w:t>
      </w:r>
      <w:r>
        <w:rPr>
          <w:rFonts w:hint="eastAsia" w:ascii="仿宋" w:hAnsi="仿宋" w:eastAsia="仿宋"/>
          <w:color w:val="auto"/>
          <w:sz w:val="24"/>
          <w:highlight w:val="none"/>
          <w:lang w:val="zh-CN"/>
        </w:rPr>
        <w:t xml:space="preserve">%收取，50-400万元区段按1.</w:t>
      </w:r>
      <w:r>
        <w:rPr>
          <w:rFonts w:hint="eastAsia" w:ascii="仿宋" w:hAnsi="仿宋" w:eastAsia="仿宋"/>
          <w:color w:val="auto"/>
          <w:sz w:val="24"/>
          <w:highlight w:val="none"/>
        </w:rPr>
        <w:t xml:space="preserve">05</w:t>
      </w:r>
      <w:r>
        <w:rPr>
          <w:rFonts w:hint="eastAsia" w:ascii="仿宋" w:hAnsi="仿宋" w:eastAsia="仿宋"/>
          <w:color w:val="auto"/>
          <w:sz w:val="24"/>
          <w:highlight w:val="none"/>
          <w:lang w:val="zh-CN"/>
        </w:rPr>
        <w:t xml:space="preserve">%收取。</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978"/>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978"/>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978"/>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978"/>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978"/>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978"/>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978"/>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978"/>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978"/>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978"/>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978"/>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978"/>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r/>
    </w:p>
    <w:p>
      <w:pPr>
        <w:pStyle w:val="978"/>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bookmarkEnd w:id="48"/>
      <w:r/>
      <w:r/>
    </w:p>
    <w:p>
      <w:pPr>
        <w:pStyle w:val="1197"/>
        <w:jc w:val="center"/>
        <w:spacing w:before="0" w:after="0" w:line="300" w:lineRule="auto"/>
        <w:rPr>
          <w:color w:val="auto"/>
          <w:highlight w:val="none"/>
          <w:lang w:val="zh-CN"/>
        </w:rPr>
      </w:pPr>
      <w:r/>
      <w:bookmarkStart w:id="62" w:name="_Toc329009666"/>
      <w:r>
        <w:rPr>
          <w:rFonts w:ascii="黑体" w:hAnsi="黑体" w:eastAsia="黑体"/>
          <w:b w:val="0"/>
          <w:bCs/>
          <w:color w:val="auto"/>
          <w:sz w:val="28"/>
          <w:szCs w:val="28"/>
          <w:highlight w:val="none"/>
        </w:rPr>
        <w:t xml:space="preserve">第四章  供应商应当提交的资格、资信证明文件</w:t>
      </w:r>
      <w:bookmarkEnd w:id="62"/>
      <w:r/>
      <w:bookmarkEnd w:id="49"/>
      <w:r/>
      <w:r/>
    </w:p>
    <w:p>
      <w:pPr>
        <w:pStyle w:val="978"/>
        <w:spacing w:line="300" w:lineRule="auto"/>
        <w:rPr>
          <w:rFonts w:ascii="楷体" w:hAnsi="楷体" w:eastAsia="楷体"/>
          <w:color w:val="auto"/>
          <w:sz w:val="28"/>
          <w:szCs w:val="28"/>
          <w:highlight w:val="none"/>
          <w:lang w:val="zh-CN"/>
        </w:rPr>
      </w:pPr>
      <w:r/>
      <w:bookmarkStart w:id="63" w:name="_Toc329009673"/>
      <w:r/>
      <w:bookmarkStart w:id="64" w:name="_Toc292632465"/>
      <w:r/>
      <w:bookmarkStart w:id="65" w:name="_Toc294814255"/>
      <w:r/>
      <w:bookmarkStart w:id="66" w:name="_Toc294814633"/>
      <w:r/>
      <w:bookmarkStart w:id="67" w:name="_Toc228850282"/>
      <w:r/>
      <w:bookmarkStart w:id="68" w:name="_Toc294814069"/>
      <w:r/>
      <w:bookmarkStart w:id="69" w:name="_Toc245133950"/>
      <w:r/>
      <w:bookmarkStart w:id="70" w:name="_Toc365292223"/>
      <w:r/>
      <w:bookmarkStart w:id="71" w:name="_Toc309596157"/>
      <w:r/>
      <w:bookmarkStart w:id="72" w:name="_Toc365752095"/>
      <w:r/>
      <w:bookmarkStart w:id="73" w:name="_Toc294814447"/>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978"/>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978"/>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197"/>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978"/>
        <w:spacing w:line="300" w:lineRule="auto"/>
        <w:rPr>
          <w:rFonts w:ascii="楷体" w:hAnsi="楷体" w:eastAsia="楷体"/>
          <w:b/>
          <w:bCs/>
          <w:color w:val="auto"/>
          <w:sz w:val="28"/>
          <w:szCs w:val="28"/>
          <w:highlight w:val="none"/>
          <w:lang w:val="zh-CN"/>
        </w:rPr>
      </w:pPr>
      <w:r/>
      <w:bookmarkStart w:id="74"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978"/>
        <w:ind w:firstLine="480"/>
        <w:spacing w:line="300" w:lineRule="auto"/>
        <w:rPr>
          <w:rFonts w:ascii="仿宋" w:hAnsi="仿宋" w:eastAsia="仿宋"/>
          <w:color w:val="auto"/>
          <w:sz w:val="24"/>
          <w:highlight w:val="none"/>
          <w:lang w:val="zh-CN"/>
        </w:rPr>
      </w:pPr>
      <w:r/>
      <w:bookmarkStart w:id="75" w:name="4.2_首次响应文件的递交"/>
      <w:r/>
      <w:bookmarkEnd w:id="75"/>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978"/>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978"/>
        <w:ind w:firstLine="480"/>
        <w:spacing w:line="300" w:lineRule="auto"/>
        <w:rPr>
          <w:rFonts w:ascii="仿宋" w:hAnsi="仿宋" w:eastAsia="仿宋"/>
          <w:color w:val="auto"/>
          <w:sz w:val="24"/>
          <w:highlight w:val="none"/>
          <w:lang w:val="zh-CN"/>
        </w:rPr>
      </w:pPr>
      <w:r/>
      <w:bookmarkStart w:id="76" w:name="4.3.响应文件的修改和撤回"/>
      <w:r/>
      <w:bookmarkEnd w:id="76"/>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978"/>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7"/>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74"/>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978"/>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978"/>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978"/>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978"/>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978"/>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978"/>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978"/>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97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978"/>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978"/>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978"/>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978"/>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978"/>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978"/>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97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978"/>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978"/>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978"/>
        <w:spacing w:line="300" w:lineRule="auto"/>
        <w:rPr>
          <w:rFonts w:ascii="楷体" w:hAnsi="楷体" w:eastAsia="楷体"/>
          <w:b/>
          <w:bCs/>
          <w:color w:val="auto"/>
          <w:sz w:val="28"/>
          <w:szCs w:val="28"/>
          <w:highlight w:val="none"/>
          <w:lang w:val="zh-CN"/>
        </w:rPr>
      </w:pPr>
      <w:r/>
      <w:bookmarkStart w:id="77"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978"/>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978"/>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978"/>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978"/>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978"/>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978"/>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978"/>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978"/>
        <w:ind w:firstLine="47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978"/>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978"/>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978"/>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978"/>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978"/>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77"/>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978"/>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978"/>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0"/>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firstLine="480"/>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ind w:firstLine="482"/>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684"/>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val="false"/>
          </w:tcPr>
          <w:p>
            <w:pPr>
              <w:ind w:firstLine="466"/>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val="false"/>
          </w:tcPr>
          <w:p>
            <w:pPr>
              <w:ind w:firstLine="466"/>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val="false"/>
          </w:tcPr>
          <w:p>
            <w:pPr>
              <w:ind w:firstLine="466"/>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val="false"/>
          </w:tcPr>
          <w:p>
            <w:pPr>
              <w:ind w:firstLine="466"/>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val="false"/>
          </w:tcPr>
          <w:p>
            <w:pPr>
              <w:ind w:firstLine="466"/>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val="false"/>
          </w:tcPr>
          <w:p>
            <w:pPr>
              <w:ind w:firstLine="470"/>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val="false"/>
          </w:tcPr>
          <w:p>
            <w:pPr>
              <w:ind w:firstLine="470"/>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val="false"/>
          </w:tcPr>
          <w:p>
            <w:pPr>
              <w:ind w:firstLine="464"/>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val="false"/>
          </w:tcPr>
          <w:p>
            <w:pPr>
              <w:ind w:firstLine="468"/>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val="false"/>
          </w:tcPr>
          <w:p>
            <w:pPr>
              <w:ind w:firstLine="476"/>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val="false"/>
          </w:tcPr>
          <w:p>
            <w:pPr>
              <w:pStyle w:val="1437"/>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118" w:firstLine="468"/>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79"/>
        <w:rPr>
          <w:color w:val="auto"/>
          <w:highlight w:val="none"/>
          <w:lang w:val="zh-CN"/>
        </w:rPr>
        <w:sectPr>
          <w:headerReference w:type="default" r:id="rId11"/>
          <w:headerReference w:type="first" r:id="rId12"/>
          <w:footerReference w:type="first" r:id="rId19"/>
          <w:footnotePr/>
          <w:endnotePr/>
          <w:type w:val="nextPage"/>
          <w:pgSz w:w="11906" w:h="16838" w:orient="portrait"/>
          <w:pgMar w:top="1215" w:right="1274" w:bottom="1560" w:left="1276" w:header="851" w:footer="992" w:gutter="0"/>
          <w:cols w:num="1" w:sep="0" w:space="1701" w:equalWidth="1"/>
          <w:docGrid w:linePitch="360"/>
          <w:titlePg/>
        </w:sectPr>
      </w:pPr>
      <w:r>
        <w:rPr>
          <w:color w:val="auto"/>
          <w:highlight w:val="none"/>
          <w:lang w:val="zh-CN"/>
        </w:rPr>
      </w:r>
      <w:r/>
    </w:p>
    <w:p>
      <w:pPr>
        <w:pStyle w:val="923"/>
        <w:ind w:left="-102" w:firstLine="480"/>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684"/>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val="false"/>
          </w:tcPr>
          <w:p>
            <w:pPr>
              <w:ind w:firstLine="476"/>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ind w:firstLine="476"/>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val="false"/>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val="false"/>
          </w:tcPr>
          <w:p>
            <w:pPr>
              <w:ind w:firstLine="476"/>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val="false"/>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val="false"/>
          </w:tcPr>
          <w:p>
            <w:pPr>
              <w:ind w:firstLine="470"/>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val="false"/>
          </w:tcPr>
          <w:p>
            <w:pPr>
              <w:ind w:firstLine="480"/>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val="false"/>
          </w:tcPr>
          <w:p>
            <w:pPr>
              <w:pStyle w:val="1437"/>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val="false"/>
          </w:tcPr>
          <w:p>
            <w:pPr>
              <w:ind w:firstLine="474"/>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ind w:firstLine="474"/>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ind w:firstLine="476"/>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744" w:type="dxa"/>
            <w:vAlign w:val="center"/>
            <w:vMerge w:val="restart"/>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val="false"/>
          </w:tcPr>
          <w:p>
            <w:pPr>
              <w:ind w:firstLine="480"/>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val="false"/>
          </w:tcPr>
          <w:p>
            <w:pPr>
              <w:ind w:firstLine="480"/>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Borders>
              <w:top w:val="none" w:color="000000" w:sz="4" w:space="0"/>
            </w:tcBorders>
            <w:tcW w:w="1744" w:type="dxa"/>
            <w:vAlign w:val="center"/>
            <w:vMerge w:val="continue"/>
            <w:textDirection w:val="lrTb"/>
            <w:noWrap w:val="false"/>
          </w:tcPr>
          <w:p>
            <w:pPr>
              <w:pStyle w:val="1437"/>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val="false"/>
          </w:tcPr>
          <w:p>
            <w:pPr>
              <w:ind w:left="-100" w:firstLine="47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val="false"/>
          </w:tcPr>
          <w:p>
            <w:pPr>
              <w:ind w:left="-101" w:firstLine="466"/>
              <w:jc w:val="center"/>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val="false"/>
          </w:tcPr>
          <w:p>
            <w:pPr>
              <w:ind w:left="-100" w:firstLine="47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val="false"/>
          </w:tcPr>
          <w:p>
            <w:pPr>
              <w:ind w:left="-100" w:firstLine="47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val="false"/>
          </w:tcPr>
          <w:p>
            <w:pPr>
              <w:ind w:left="-100" w:firstLine="47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val="false"/>
          </w:tcPr>
          <w:p>
            <w:pPr>
              <w:ind w:left="-100" w:firstLine="47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ind w:firstLine="476"/>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val="false"/>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val="false"/>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val="false"/>
          </w:tcPr>
          <w:p>
            <w:pPr>
              <w:ind w:firstLine="476"/>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val="false"/>
          </w:tcPr>
          <w:p>
            <w:pPr>
              <w:ind w:firstLine="478"/>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val="false"/>
          </w:tcPr>
          <w:p>
            <w:pPr>
              <w:ind w:firstLine="478"/>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ind w:firstLine="474"/>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val="false"/>
          </w:tcPr>
          <w:p>
            <w:pPr>
              <w:pStyle w:val="1437"/>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val="false"/>
          </w:tcPr>
          <w:p>
            <w:pPr>
              <w:ind w:firstLine="480"/>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val="false"/>
          </w:tcPr>
          <w:p>
            <w:pPr>
              <w:ind w:firstLine="478"/>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val="false"/>
          </w:tcPr>
          <w:p>
            <w:pPr>
              <w:ind w:firstLine="484"/>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val="false"/>
          </w:tcPr>
          <w:p>
            <w:pPr>
              <w:ind w:firstLine="484"/>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val="false"/>
          </w:tcPr>
          <w:p>
            <w:pPr>
              <w:ind w:firstLine="478"/>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ind w:firstLine="480"/>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firstLine="48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pStyle w:val="923"/>
        <w:ind w:left="-102" w:firstLine="42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ind w:firstLine="482"/>
        <w:spacing w:line="239" w:lineRule="exact"/>
        <w:rPr>
          <w:rFonts w:ascii="宋体" w:hAnsi="宋体" w:cs="宋体"/>
          <w:color w:val="auto"/>
          <w:sz w:val="24"/>
          <w:szCs w:val="24"/>
          <w:highlight w:val="none"/>
        </w:rPr>
        <w:sectPr>
          <w:footerReference w:type="default" r:id="rId20"/>
          <w:footnotePr/>
          <w:endnotePr/>
          <w:type w:val="nextPage"/>
          <w:pgSz w:w="16838" w:h="11906" w:orient="landscape"/>
          <w:pgMar w:top="1423" w:right="719" w:bottom="1134" w:left="1146" w:header="1135" w:footer="842" w:gutter="0"/>
          <w:cols w:num="1" w:sep="0" w:space="720" w:equalWidth="1"/>
          <w:docGrid w:linePitch="360"/>
        </w:sectPr>
      </w:pPr>
      <w:r>
        <w:rPr>
          <w:rFonts w:ascii="宋体" w:hAnsi="宋体" w:cs="宋体"/>
          <w:color w:val="auto"/>
          <w:sz w:val="24"/>
          <w:szCs w:val="24"/>
          <w:highlight w:val="none"/>
        </w:rPr>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97"/>
        <w:jc w:val="center"/>
        <w:keepLines w:val="0"/>
        <w:keepNext w:val="0"/>
        <w:spacing w:before="0" w:after="0"/>
        <w:rPr>
          <w:rFonts w:ascii="仿宋" w:hAnsi="仿宋" w:eastAsia="仿宋"/>
          <w:color w:val="auto"/>
          <w:sz w:val="24"/>
          <w:szCs w:val="24"/>
          <w:highlight w:val="none"/>
        </w:rPr>
      </w:pPr>
      <w:r/>
      <w:bookmarkStart w:id="78" w:name="_Toc27411"/>
      <w:r>
        <w:rPr>
          <w:rFonts w:hint="eastAsia" w:ascii="仿宋" w:hAnsi="仿宋" w:eastAsia="仿宋"/>
          <w:color w:val="auto"/>
          <w:sz w:val="24"/>
          <w:szCs w:val="24"/>
          <w:highlight w:val="none"/>
        </w:rPr>
        <w:t xml:space="preserve">合同协议书</w:t>
      </w:r>
      <w:bookmarkEnd w:id="78"/>
      <w:r/>
      <w:r/>
    </w:p>
    <w:p>
      <w:pPr>
        <w:ind w:firstLine="482"/>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靖江市新桥镇中心卫生院</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ind w:firstLine="482"/>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82"/>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rPr>
        <w:t xml:space="preserve">影像设备维保项目采购</w:t>
      </w: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项目</w:t>
      </w:r>
      <w:r>
        <w:rPr>
          <w:rFonts w:hint="eastAsia" w:ascii="仿宋" w:hAnsi="仿宋" w:eastAsia="仿宋" w:cs="宋体"/>
          <w:color w:val="auto"/>
          <w:sz w:val="24"/>
          <w:highlight w:val="none"/>
        </w:rPr>
        <w:t xml:space="preserve">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ind w:firstLine="480"/>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第1节、</w:t>
      </w:r>
      <w:r>
        <w:rPr>
          <w:rFonts w:hint="eastAsia" w:ascii="仿宋" w:hAnsi="仿宋" w:eastAsia="仿宋" w:cs="宋体"/>
          <w:b/>
          <w:color w:val="auto"/>
          <w:sz w:val="24"/>
          <w:highlight w:val="none"/>
        </w:rPr>
        <w:t xml:space="preserve">服务需求</w:t>
      </w:r>
      <w:r/>
    </w:p>
    <w:p>
      <w:pPr>
        <w:ind w:firstLine="480"/>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1.1服务内容</w:t>
      </w:r>
      <w:r/>
    </w:p>
    <w:p>
      <w:pPr>
        <w:ind w:firstLine="480"/>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978"/>
        <w:ind w:left="-108" w:firstLine="590"/>
        <w:jc w:val="left"/>
        <w:spacing w:line="300" w:lineRule="auto"/>
        <w:rPr>
          <w:rFonts w:ascii="仿宋" w:hAnsi="仿宋" w:eastAsia="仿宋" w:cs="仿宋"/>
          <w:b/>
          <w:bCs/>
          <w:color w:val="auto"/>
          <w:sz w:val="24"/>
          <w:highlight w:val="none"/>
          <w:lang w:val="zh-CN"/>
        </w:rPr>
      </w:pPr>
      <w:r>
        <w:rPr>
          <w:rFonts w:hint="eastAsia" w:ascii="仿宋" w:hAnsi="仿宋" w:eastAsia="仿宋" w:cs="宋体"/>
          <w:b/>
          <w:color w:val="auto"/>
          <w:sz w:val="24"/>
          <w:highlight w:val="none"/>
        </w:rPr>
        <w:t xml:space="preserve">第2节、</w:t>
      </w:r>
      <w:r>
        <w:rPr>
          <w:rFonts w:hint="eastAsia" w:ascii="仿宋" w:hAnsi="仿宋" w:eastAsia="仿宋" w:cs="仿宋"/>
          <w:b/>
          <w:bCs/>
          <w:color w:val="auto"/>
          <w:sz w:val="24"/>
          <w:highlight w:val="none"/>
          <w:lang w:val="zh-CN"/>
        </w:rPr>
        <w:t xml:space="preserve">维保考核验收标准</w:t>
      </w:r>
      <w:bookmarkStart w:id="79" w:name="_Toc225654644"/>
      <w:r/>
      <w:bookmarkStart w:id="80" w:name="_Toc251768862"/>
      <w:r/>
      <w:bookmarkStart w:id="81" w:name="_Toc212019594"/>
      <w:r/>
      <w:bookmarkStart w:id="82" w:name="_Toc282696226"/>
      <w:r/>
      <w:bookmarkStart w:id="83" w:name="_Toc286993786"/>
      <w:r/>
      <w:bookmarkStart w:id="84" w:name="_Toc247334841"/>
      <w:r/>
      <w:bookmarkStart w:id="85" w:name="_Toc225670751"/>
      <w:r/>
      <w:bookmarkStart w:id="86" w:name="_Toc238984975"/>
      <w:r/>
      <w:bookmarkStart w:id="87" w:name="_Toc232492928"/>
      <w:r/>
      <w:bookmarkStart w:id="88" w:name="_Toc283019214"/>
      <w:r/>
      <w:bookmarkStart w:id="89" w:name="_Toc225244852"/>
      <w:r/>
      <w:bookmarkStart w:id="90" w:name="_Toc211911348"/>
      <w:r/>
      <w:bookmarkStart w:id="91" w:name="_Toc241833903"/>
      <w:r/>
      <w:bookmarkStart w:id="92" w:name="_Toc185395249"/>
      <w:r/>
      <w:bookmarkStart w:id="93" w:name="_Toc211854449"/>
      <w:r/>
      <w:bookmarkStart w:id="94" w:name="_Toc239233914"/>
      <w:r/>
      <w:bookmarkStart w:id="95" w:name="_Toc239568418"/>
      <w:r/>
      <w:bookmarkStart w:id="96" w:name="_Toc237145406"/>
      <w:r/>
      <w:r/>
    </w:p>
    <w:p>
      <w:pPr>
        <w:pStyle w:val="979"/>
        <w:rPr>
          <w:color w:val="auto"/>
          <w:highlight w:val="none"/>
          <w:lang w:val="zh-CN"/>
        </w:rPr>
      </w:pPr>
      <w:r>
        <w:rPr>
          <w:color w:val="auto"/>
          <w:highlight w:val="none"/>
          <w:lang w:val="zh-CN"/>
        </w:rPr>
      </w:r>
      <w:r/>
    </w:p>
    <w:p>
      <w:pPr>
        <w:pStyle w:val="978"/>
        <w:rPr>
          <w:color w:val="auto"/>
          <w:highlight w:val="none"/>
          <w:lang w:val="zh-CN"/>
        </w:rPr>
      </w:pPr>
      <w:r>
        <w:rPr>
          <w:color w:val="auto"/>
          <w:highlight w:val="none"/>
          <w:lang w:val="zh-CN"/>
        </w:rPr>
      </w:r>
      <w:r/>
    </w:p>
    <w:p>
      <w:pPr>
        <w:pStyle w:val="979"/>
        <w:rPr>
          <w:color w:val="auto"/>
          <w:highlight w:val="none"/>
          <w:lang w:val="zh-CN"/>
        </w:rPr>
      </w:pPr>
      <w:r>
        <w:rPr>
          <w:rFonts w:hint="eastAsia"/>
          <w:color w:val="auto"/>
          <w:highlight w:val="none"/>
          <w:lang w:val="zh-CN"/>
        </w:rPr>
        <w:t xml:space="preserve">    </w:t>
      </w:r>
      <w:r/>
    </w:p>
    <w:p>
      <w:pPr>
        <w:pStyle w:val="978"/>
        <w:ind w:left="-108" w:firstLine="590"/>
        <w:jc w:val="left"/>
        <w:spacing w:line="300" w:lineRule="auto"/>
        <w:rPr>
          <w:rFonts w:ascii="仿宋" w:hAnsi="仿宋" w:eastAsia="仿宋" w:cs="仿宋"/>
          <w:color w:val="auto"/>
          <w:sz w:val="24"/>
          <w:highlight w:val="none"/>
          <w:lang w:val="zh-CN"/>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服务费用及支付方式</w:t>
      </w:r>
      <w:r/>
    </w:p>
    <w:p>
      <w:pPr>
        <w:ind w:firstLine="480"/>
        <w:spacing w:line="300" w:lineRule="auto"/>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(一)</w:t>
      </w:r>
      <w:r>
        <w:rPr>
          <w:rFonts w:hint="eastAsia" w:ascii="仿宋" w:hAnsi="仿宋" w:eastAsia="仿宋" w:cs="宋体"/>
          <w:b/>
          <w:color w:val="auto"/>
          <w:sz w:val="24"/>
          <w:highlight w:val="none"/>
        </w:rPr>
        <w:t xml:space="preserve">本项目服务费用由以下组成：</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ind w:firstLine="480"/>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(二)</w:t>
      </w:r>
      <w:r>
        <w:rPr>
          <w:rFonts w:hint="eastAsia" w:ascii="仿宋" w:hAnsi="仿宋" w:eastAsia="仿宋" w:cs="宋体"/>
          <w:b/>
          <w:color w:val="auto"/>
          <w:sz w:val="24"/>
          <w:highlight w:val="none"/>
        </w:rPr>
        <w:t xml:space="preserve">服务费支付方式：</w:t>
      </w:r>
      <w:r/>
    </w:p>
    <w:p>
      <w:pPr>
        <w:ind w:firstLine="482"/>
        <w:spacing w:line="300" w:lineRule="auto"/>
        <w:tabs>
          <w:tab w:val="left" w:pos="1440" w:leader="none"/>
        </w:tabs>
        <w:rPr>
          <w:rFonts w:ascii="仿宋" w:hAnsi="仿宋" w:eastAsia="仿宋" w:cs="宋体"/>
          <w:bCs/>
          <w:color w:val="auto"/>
          <w:sz w:val="24"/>
          <w:highlight w:val="none"/>
          <w:lang w:val="zh-CN"/>
        </w:rPr>
      </w:pPr>
      <w:r>
        <w:rPr>
          <w:rFonts w:hint="eastAsia" w:ascii="仿宋" w:hAnsi="仿宋" w:eastAsia="仿宋" w:cs="宋体"/>
          <w:bCs/>
          <w:color w:val="auto"/>
          <w:sz w:val="24"/>
          <w:highlight w:val="none"/>
          <w:lang w:val="zh-CN"/>
        </w:rPr>
        <w:t xml:space="preserve">本项目价款一律通过银行汇入中标人账户。</w:t>
      </w:r>
      <w:r/>
    </w:p>
    <w:p>
      <w:pPr>
        <w:ind w:firstLine="482"/>
        <w:spacing w:line="300" w:lineRule="auto"/>
        <w:tabs>
          <w:tab w:val="left" w:pos="1440" w:leader="none"/>
        </w:tabs>
        <w:rPr>
          <w:rFonts w:ascii="仿宋" w:hAnsi="仿宋" w:eastAsia="仿宋" w:cs="宋体"/>
          <w:bCs/>
          <w:color w:val="auto"/>
          <w:sz w:val="24"/>
          <w:highlight w:val="none"/>
          <w:lang w:val="zh-CN"/>
        </w:rPr>
      </w:pPr>
      <w:r>
        <w:rPr>
          <w:rFonts w:ascii="仿宋" w:hAnsi="仿宋" w:eastAsia="仿宋" w:cs="宋体"/>
          <w:bCs/>
          <w:color w:val="auto"/>
          <w:sz w:val="24"/>
          <w:highlight w:val="none"/>
          <w:lang w:val="zh-CN"/>
        </w:rPr>
      </w:r>
      <w:r/>
    </w:p>
    <w:p>
      <w:pPr>
        <w:ind w:firstLine="482"/>
        <w:spacing w:line="300" w:lineRule="auto"/>
        <w:tabs>
          <w:tab w:val="left" w:pos="1440" w:leader="none"/>
        </w:tabs>
        <w:rPr>
          <w:rFonts w:ascii="仿宋" w:hAnsi="仿宋" w:eastAsia="仿宋" w:cs="宋体"/>
          <w:bCs/>
          <w:color w:val="auto"/>
          <w:sz w:val="24"/>
          <w:highlight w:val="none"/>
          <w:lang w:val="zh-CN"/>
        </w:rPr>
      </w:pPr>
      <w:r>
        <w:rPr>
          <w:rFonts w:ascii="仿宋" w:hAnsi="仿宋" w:eastAsia="仿宋" w:cs="宋体"/>
          <w:bCs/>
          <w:color w:val="auto"/>
          <w:sz w:val="24"/>
          <w:highlight w:val="none"/>
          <w:lang w:val="zh-CN"/>
        </w:rPr>
      </w:r>
      <w:r/>
    </w:p>
    <w:p>
      <w:pPr>
        <w:ind w:firstLine="482"/>
        <w:spacing w:line="300" w:lineRule="auto"/>
        <w:tabs>
          <w:tab w:val="left" w:pos="1440" w:leader="none"/>
        </w:tabs>
        <w:rPr>
          <w:rFonts w:ascii="仿宋" w:hAnsi="仿宋" w:eastAsia="仿宋" w:cs="宋体"/>
          <w:bCs/>
          <w:color w:val="auto"/>
          <w:sz w:val="24"/>
          <w:highlight w:val="none"/>
          <w:lang w:val="zh-CN"/>
        </w:rPr>
      </w:pPr>
      <w:r>
        <w:rPr>
          <w:rFonts w:hint="eastAsia" w:ascii="仿宋" w:hAnsi="仿宋" w:eastAsia="仿宋" w:cs="宋体"/>
          <w:bCs/>
          <w:color w:val="auto"/>
          <w:sz w:val="24"/>
          <w:highlight w:val="none"/>
          <w:lang w:val="zh-CN"/>
        </w:rPr>
        <w:t xml:space="preserve">注：在签订合同时，供应商明确表示无需预付款或者主动要求降低预付款比例的，采购人可不适用预付规定。</w:t>
      </w:r>
      <w:r/>
    </w:p>
    <w:p>
      <w:pPr>
        <w:ind w:firstLine="480"/>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4</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知识产权</w:t>
      </w:r>
      <w:r/>
    </w:p>
    <w:p>
      <w:pPr>
        <w:ind w:firstLine="482"/>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ind w:firstLine="480"/>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5</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无产权瑕疵条款</w:t>
      </w:r>
      <w:r/>
    </w:p>
    <w:p>
      <w:pPr>
        <w:ind w:firstLine="482"/>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ind w:firstLine="480"/>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6</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甲方的权利和义务</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ind w:firstLine="480"/>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7</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乙方的权利和义务</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1、对本合同规定的委托服务范围内的项目享有管理权及服务义务。</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2、根据本合同的规定向甲方收取相关服务费用，并有权在本项目管理范围内管理及合理使用。</w:t>
      </w:r>
      <w:r/>
    </w:p>
    <w:p>
      <w:pPr>
        <w:ind w:firstLine="482"/>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3、及时向甲方通告本项目服务范围内有关服务的重大事项，及时配合处理投诉。</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rPr>
        <w:t xml:space="preserve">4、</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5、国家法律、法规所规定由乙方承担的其它责任。</w:t>
      </w:r>
      <w:r/>
    </w:p>
    <w:p>
      <w:pPr>
        <w:ind w:firstLine="480"/>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8</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违约责任</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82"/>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80"/>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9</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不可抗力事件处理</w:t>
      </w:r>
      <w:r/>
    </w:p>
    <w:p>
      <w:pPr>
        <w:ind w:firstLine="482"/>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82"/>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82"/>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firstLine="480"/>
        <w:spacing w:line="300" w:lineRule="auto"/>
        <w:rPr>
          <w:rFonts w:ascii="仿宋" w:hAnsi="仿宋" w:eastAsia="仿宋" w:cs="宋体"/>
          <w:b/>
          <w:color w:val="auto"/>
          <w:sz w:val="24"/>
          <w:highlight w:val="none"/>
        </w:rPr>
      </w:pPr>
      <w:r/>
      <w:bookmarkStart w:id="97" w:name="_Toc251768867"/>
      <w:r/>
      <w:bookmarkStart w:id="98" w:name="_Toc238984980"/>
      <w:r/>
      <w:bookmarkStart w:id="99" w:name="_Toc239568423"/>
      <w:r/>
      <w:bookmarkStart w:id="100" w:name="_Toc225670756"/>
      <w:r/>
      <w:bookmarkStart w:id="101" w:name="_Toc212019599"/>
      <w:r/>
      <w:bookmarkStart w:id="102" w:name="_Toc237145411"/>
      <w:r/>
      <w:bookmarkStart w:id="103" w:name="_Toc225244857"/>
      <w:r/>
      <w:bookmarkStart w:id="104" w:name="_Toc286993792"/>
      <w:r/>
      <w:bookmarkStart w:id="105" w:name="_Toc211854454"/>
      <w:r/>
      <w:bookmarkStart w:id="106" w:name="_Toc225654649"/>
      <w:r/>
      <w:bookmarkStart w:id="107" w:name="_Toc185395254"/>
      <w:r/>
      <w:bookmarkStart w:id="108" w:name="_Toc239233919"/>
      <w:r/>
      <w:bookmarkStart w:id="109" w:name="_Toc241833908"/>
      <w:r/>
      <w:bookmarkStart w:id="110" w:name="_Toc232492933"/>
      <w:r/>
      <w:bookmarkStart w:id="111" w:name="_Toc211911353"/>
      <w:r/>
      <w:bookmarkStart w:id="112" w:name="_Toc247334846"/>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10</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解决合同纠纷的方式</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2"/>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1、在执行本合同中发生的或与本合同有关的争端，双方应通过友好协商解决，经协商在XX天内不能达成协议时，应提交泰州市仲裁委员会仲裁。</w:t>
      </w:r>
      <w:r/>
    </w:p>
    <w:p>
      <w:pPr>
        <w:ind w:firstLine="482"/>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82"/>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82"/>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ind w:firstLine="480"/>
        <w:spacing w:line="300" w:lineRule="auto"/>
        <w:rPr>
          <w:rFonts w:ascii="仿宋" w:hAnsi="仿宋" w:eastAsia="仿宋" w:cs="宋体"/>
          <w:b/>
          <w:color w:val="auto"/>
          <w:sz w:val="24"/>
          <w:highlight w:val="none"/>
        </w:rPr>
      </w:pPr>
      <w:r/>
      <w:bookmarkStart w:id="113" w:name="_Toc237145412"/>
      <w:r/>
      <w:bookmarkStart w:id="114" w:name="_Toc239568424"/>
      <w:r/>
      <w:bookmarkStart w:id="115" w:name="_Toc225670757"/>
      <w:r/>
      <w:bookmarkStart w:id="116" w:name="_Toc283019219"/>
      <w:r/>
      <w:bookmarkStart w:id="117" w:name="_Toc211911354"/>
      <w:r/>
      <w:bookmarkStart w:id="118" w:name="_Toc282696231"/>
      <w:r/>
      <w:bookmarkStart w:id="119" w:name="_Toc211854455"/>
      <w:r/>
      <w:bookmarkStart w:id="120" w:name="_Toc251768868"/>
      <w:r/>
      <w:bookmarkStart w:id="121" w:name="_Toc225244858"/>
      <w:r/>
      <w:bookmarkStart w:id="122" w:name="_Toc239233920"/>
      <w:r/>
      <w:bookmarkStart w:id="123" w:name="_Toc238984981"/>
      <w:r/>
      <w:bookmarkStart w:id="124" w:name="_Toc286993793"/>
      <w:r/>
      <w:bookmarkStart w:id="125" w:name="_Toc212019600"/>
      <w:r/>
      <w:bookmarkStart w:id="126" w:name="_Toc232492934"/>
      <w:r/>
      <w:bookmarkStart w:id="127" w:name="_Toc225654650"/>
      <w:r/>
      <w:bookmarkStart w:id="128" w:name="_Toc241833909"/>
      <w:r/>
      <w:bookmarkStart w:id="129" w:name="_Toc185395255"/>
      <w:r/>
      <w:bookmarkStart w:id="130" w:name="_Toc247334847"/>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1</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合同</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rFonts w:hint="eastAsia" w:ascii="仿宋" w:hAnsi="仿宋" w:eastAsia="仿宋" w:cs="宋体"/>
          <w:b/>
          <w:color w:val="auto"/>
          <w:sz w:val="24"/>
          <w:highlight w:val="none"/>
        </w:rPr>
        <w:t xml:space="preserve">生效及其他</w:t>
      </w:r>
      <w:r/>
    </w:p>
    <w:p>
      <w:pPr>
        <w:pStyle w:val="1682"/>
        <w:ind w:firstLine="482"/>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682"/>
        <w:ind w:firstLine="482"/>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682"/>
        <w:ind w:firstLine="482"/>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ind w:firstLine="480"/>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2</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附件</w:t>
      </w:r>
      <w:r/>
    </w:p>
    <w:p>
      <w:pPr>
        <w:pStyle w:val="1682"/>
        <w:ind w:firstLine="482"/>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682"/>
        <w:ind w:firstLine="482"/>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682"/>
        <w:ind w:firstLine="482"/>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682"/>
        <w:ind w:firstLine="482"/>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682"/>
        <w:ind w:firstLine="482"/>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ind w:firstLine="482"/>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82"/>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82"/>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82"/>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82"/>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82"/>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82"/>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82"/>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82"/>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670"/>
        <w:ind w:firstLine="482"/>
        <w:rPr>
          <w:color w:val="auto"/>
          <w:highlight w:val="none"/>
        </w:rPr>
      </w:pPr>
      <w:r>
        <w:rPr>
          <w:rFonts w:hint="eastAsia" w:ascii="仿宋" w:hAnsi="仿宋" w:eastAsia="仿宋" w:cs="宋体"/>
          <w:b/>
          <w:color w:val="auto"/>
          <w:sz w:val="24"/>
          <w:szCs w:val="24"/>
          <w:highlight w:val="none"/>
        </w:rPr>
        <w:t xml:space="preserve">注：本合同为简易版本，使用过程中，请结合具体项目，充实细化。</w:t>
      </w:r>
      <w:r/>
    </w:p>
    <w:p>
      <w:pPr>
        <w:pStyle w:val="1239"/>
        <w:ind w:right="-108"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197"/>
        <w:jc w:val="center"/>
        <w:spacing w:before="0" w:after="0" w:line="300" w:lineRule="auto"/>
        <w:rPr>
          <w:rFonts w:ascii="黑体" w:hAnsi="黑体" w:eastAsia="黑体"/>
          <w:b w:val="0"/>
          <w:bCs/>
          <w:color w:val="auto"/>
          <w:sz w:val="28"/>
          <w:szCs w:val="28"/>
          <w:highlight w:val="none"/>
        </w:rPr>
      </w:pPr>
      <w:r/>
      <w:bookmarkStart w:id="131" w:name="_Toc329009670"/>
      <w:r>
        <w:rPr>
          <w:rFonts w:ascii="黑体" w:hAnsi="黑体" w:eastAsia="黑体"/>
          <w:b w:val="0"/>
          <w:bCs/>
          <w:color w:val="auto"/>
          <w:sz w:val="28"/>
          <w:szCs w:val="28"/>
          <w:highlight w:val="none"/>
        </w:rPr>
        <w:t xml:space="preserve">第八章  纪律和监督</w:t>
      </w:r>
      <w:bookmarkEnd w:id="131"/>
      <w:r/>
      <w:r/>
    </w:p>
    <w:p>
      <w:pPr>
        <w:pStyle w:val="978"/>
        <w:spacing w:line="300" w:lineRule="auto"/>
        <w:rPr>
          <w:rFonts w:ascii="楷体" w:hAnsi="楷体" w:eastAsia="楷体"/>
          <w:b/>
          <w:bCs/>
          <w:color w:val="auto"/>
          <w:sz w:val="28"/>
          <w:szCs w:val="28"/>
          <w:highlight w:val="none"/>
          <w:lang w:val="zh-CN"/>
        </w:rPr>
      </w:pPr>
      <w:r/>
      <w:bookmarkStart w:id="132"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978"/>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980"/>
        <w:ind w:left="-108"/>
        <w:rPr>
          <w:color w:val="auto"/>
          <w:highlight w:val="none"/>
          <w:lang w:val="zh-CN"/>
        </w:rPr>
      </w:pPr>
      <w:r>
        <w:rPr>
          <w:color w:val="auto"/>
          <w:highlight w:val="none"/>
          <w:lang w:val="zh-CN"/>
        </w:rPr>
      </w:r>
      <w:r/>
    </w:p>
    <w:p>
      <w:pPr>
        <w:pStyle w:val="978"/>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32"/>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978"/>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978"/>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978"/>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978"/>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978"/>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978"/>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978"/>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97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978"/>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978"/>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978"/>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978"/>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7"/>
        <w:jc w:val="center"/>
        <w:spacing w:before="0" w:after="0" w:line="300" w:lineRule="auto"/>
        <w:rPr>
          <w:rFonts w:ascii="黑体" w:hAnsi="黑体" w:eastAsia="黑体"/>
          <w:b w:val="0"/>
          <w:bCs/>
          <w:color w:val="auto"/>
          <w:sz w:val="28"/>
          <w:szCs w:val="28"/>
          <w:highlight w:val="none"/>
        </w:rPr>
      </w:pPr>
      <w:r/>
      <w:bookmarkStart w:id="133" w:name="_Toc329009672"/>
      <w:r>
        <w:rPr>
          <w:rFonts w:ascii="黑体" w:hAnsi="黑体" w:eastAsia="黑体"/>
          <w:b w:val="0"/>
          <w:bCs/>
          <w:color w:val="auto"/>
          <w:sz w:val="28"/>
          <w:szCs w:val="28"/>
          <w:highlight w:val="none"/>
        </w:rPr>
        <w:t xml:space="preserve">第十章  提供服务的时间</w:t>
      </w:r>
      <w:bookmarkEnd w:id="133"/>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978"/>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978"/>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197"/>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63"/>
      <w:r/>
      <w:r/>
    </w:p>
    <w:p>
      <w:pPr>
        <w:pStyle w:val="978"/>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64"/>
      <w:r/>
      <w:bookmarkEnd w:id="65"/>
      <w:r/>
      <w:bookmarkEnd w:id="66"/>
      <w:r/>
      <w:bookmarkEnd w:id="67"/>
      <w:r/>
      <w:bookmarkEnd w:id="68"/>
      <w:r/>
      <w:bookmarkEnd w:id="69"/>
      <w:r/>
      <w:bookmarkEnd w:id="70"/>
      <w:r/>
      <w:bookmarkEnd w:id="71"/>
      <w:r/>
      <w:bookmarkEnd w:id="72"/>
      <w:r/>
      <w:bookmarkEnd w:id="73"/>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49</w:t>
      </w:r>
      <w:r>
        <w:rPr>
          <w:rFonts w:ascii="仿宋" w:hAnsi="仿宋" w:eastAsia="仿宋"/>
          <w:color w:val="auto"/>
          <w:sz w:val="24"/>
          <w:highlight w:val="none"/>
          <w:lang w:val="zh-CN"/>
        </w:rPr>
        <w:t xml:space="preserve">.1本章内容是根据采购项目的实际需求制定的。</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49</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49</w:t>
      </w:r>
      <w:r>
        <w:rPr>
          <w:rFonts w:ascii="仿宋" w:hAnsi="仿宋" w:eastAsia="仿宋"/>
          <w:color w:val="auto"/>
          <w:sz w:val="24"/>
          <w:highlight w:val="none"/>
          <w:lang w:val="zh-CN"/>
        </w:rPr>
        <w:t xml:space="preserve">.3服务质量达到国家有关标准。</w:t>
      </w:r>
      <w:r/>
    </w:p>
    <w:p>
      <w:pPr>
        <w:pStyle w:val="978"/>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8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49.1</w:t>
      </w:r>
      <w:r>
        <w:rPr>
          <w:rFonts w:hint="eastAsia" w:ascii="仿宋" w:hAnsi="仿宋" w:eastAsia="仿宋" w:cs="仿宋"/>
          <w:b/>
          <w:color w:val="auto"/>
          <w:sz w:val="24"/>
          <w:szCs w:val="24"/>
          <w:highlight w:val="none"/>
        </w:rPr>
        <w:t xml:space="preserve">采购项目服务需求：</w:t>
      </w:r>
      <w:r/>
    </w:p>
    <w:tbl>
      <w:tblPr>
        <w:tblStyle w:val="948"/>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1595"/>
        <w:gridCol w:w="840"/>
        <w:gridCol w:w="928"/>
        <w:gridCol w:w="829"/>
        <w:gridCol w:w="930"/>
        <w:gridCol w:w="795"/>
        <w:gridCol w:w="1255"/>
      </w:tblGrid>
      <w:tr>
        <w:trPr>
          <w:jc w:val="center"/>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服务  期限</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全保</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校准/检定</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质控</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备注</w:t>
            </w:r>
            <w:r/>
          </w:p>
        </w:tc>
      </w:tr>
      <w:tr>
        <w:trPr>
          <w:jc w:val="center"/>
          <w:trHeight w:val="70"/>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磁共振成像系统</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康达洲际 Apsaras 1.5T</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3年</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pStyle w:val="935"/>
              <w:rPr>
                <w:color w:val="auto"/>
                <w:sz w:val="24"/>
                <w:szCs w:val="24"/>
                <w:highlight w:val="none"/>
              </w:rPr>
            </w:pPr>
            <w:r>
              <w:rPr>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X射线计算机体层摄影设备</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东软NeuViz64 IN</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3年</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pStyle w:val="935"/>
              <w:rPr>
                <w:color w:val="auto"/>
                <w:sz w:val="24"/>
                <w:szCs w:val="24"/>
                <w:highlight w:val="none"/>
              </w:rPr>
            </w:pPr>
            <w:r>
              <w:rPr>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数字化应用X射线摄影系统</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联影Udr 588i</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3年</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pStyle w:val="935"/>
              <w:rPr>
                <w:color w:val="auto"/>
                <w:sz w:val="24"/>
                <w:szCs w:val="24"/>
                <w:highlight w:val="none"/>
              </w:rPr>
            </w:pPr>
            <w:r>
              <w:rPr>
                <w:rFonts w:hint="eastAsia"/>
                <w:color w:val="auto"/>
                <w:sz w:val="22"/>
                <w:szCs w:val="22"/>
                <w:highlight w:val="none"/>
              </w:rPr>
              <w:t xml:space="preserve">如医院采购新机</w:t>
            </w:r>
            <w:r>
              <w:rPr>
                <w:color w:val="auto"/>
                <w:sz w:val="22"/>
                <w:szCs w:val="22"/>
                <w:highlight w:val="none"/>
              </w:rPr>
              <w:t xml:space="preserve">按实际服务天数据实结算</w:t>
            </w:r>
            <w:r>
              <w:rPr>
                <w:rFonts w:hint="eastAsia"/>
                <w:color w:val="auto"/>
                <w:sz w:val="22"/>
                <w:szCs w:val="22"/>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医用诊断X射线机</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万东DRF-2D型</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3年</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pStyle w:val="935"/>
              <w:rPr>
                <w:color w:val="auto"/>
                <w:sz w:val="24"/>
                <w:szCs w:val="24"/>
                <w:highlight w:val="none"/>
              </w:rPr>
            </w:pPr>
            <w:r>
              <w:rPr>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X射线计算机体层摄影设备</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东芝Activion 16 排</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3年</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pStyle w:val="935"/>
              <w:rPr>
                <w:color w:val="auto"/>
                <w:sz w:val="24"/>
                <w:szCs w:val="24"/>
                <w:highlight w:val="none"/>
              </w:rPr>
            </w:pPr>
            <w:r>
              <w:rPr>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口腔颌面锥形束计算机体层摄影设备(CBCT)</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亚美SS-X10010Dplus</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3年</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pStyle w:val="935"/>
              <w:rPr>
                <w:color w:val="auto"/>
                <w:sz w:val="24"/>
                <w:szCs w:val="24"/>
                <w:highlight w:val="none"/>
              </w:rPr>
            </w:pPr>
            <w:r>
              <w:rPr>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移动式C型臂X光机</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万东HMC-63D</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3年</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是</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pStyle w:val="935"/>
              <w:rPr>
                <w:color w:val="auto"/>
                <w:sz w:val="24"/>
                <w:szCs w:val="24"/>
                <w:highlight w:val="none"/>
              </w:rPr>
            </w:pPr>
            <w:r>
              <w:rPr>
                <w:color w:val="auto"/>
                <w:sz w:val="24"/>
                <w:szCs w:val="24"/>
                <w:highlight w:val="none"/>
              </w:rPr>
            </w:r>
            <w:r/>
          </w:p>
        </w:tc>
      </w:tr>
    </w:tbl>
    <w:p>
      <w:pPr>
        <w:pStyle w:val="923"/>
        <w:ind w:left="0" w:firstLine="472"/>
        <w:spacing w:after="0" w:line="300" w:lineRule="auto"/>
        <w:rPr>
          <w:rFonts w:ascii="仿宋" w:hAnsi="仿宋" w:eastAsia="仿宋" w:cs="仿宋"/>
          <w:b/>
          <w:color w:val="auto"/>
          <w:highlight w:val="none"/>
        </w:rPr>
      </w:pPr>
      <w:r/>
      <w:bookmarkStart w:id="134" w:name="OLE_LINK88"/>
      <w:r/>
      <w:bookmarkStart w:id="135" w:name="OLE_LINK87"/>
      <w:r>
        <w:rPr>
          <w:rFonts w:hint="eastAsia" w:ascii="仿宋" w:hAnsi="仿宋" w:eastAsia="仿宋" w:cs="仿宋"/>
          <w:b/>
          <w:color w:val="auto"/>
          <w:highlight w:val="none"/>
        </w:rPr>
        <w:t xml:space="preserve">49.2</w:t>
      </w:r>
      <w:bookmarkEnd w:id="134"/>
      <w:r/>
      <w:bookmarkEnd w:id="135"/>
      <w:r>
        <w:rPr>
          <w:rFonts w:hint="eastAsia" w:ascii="仿宋" w:hAnsi="仿宋" w:eastAsia="仿宋" w:cs="仿宋"/>
          <w:b/>
          <w:color w:val="auto"/>
          <w:szCs w:val="24"/>
          <w:highlight w:val="none"/>
        </w:rPr>
        <w:t xml:space="preserve">设备服务要求（技术性能及参数响应）</w:t>
      </w:r>
      <w:r/>
    </w:p>
    <w:p>
      <w:pPr>
        <w:pStyle w:val="923"/>
        <w:ind w:left="0" w:firstLine="472"/>
        <w:spacing w:after="0" w:line="300" w:lineRule="auto"/>
        <w:rPr>
          <w:rFonts w:ascii="仿宋" w:hAnsi="仿宋" w:eastAsia="仿宋" w:cs="仿宋"/>
          <w:b/>
          <w:bCs/>
          <w:color w:val="auto"/>
          <w:szCs w:val="24"/>
          <w:highlight w:val="none"/>
        </w:rPr>
      </w:pPr>
      <w:r>
        <w:rPr>
          <w:rFonts w:hint="eastAsia" w:ascii="仿宋" w:hAnsi="仿宋" w:eastAsia="仿宋" w:cs="仿宋"/>
          <w:b/>
          <w:color w:val="auto"/>
          <w:szCs w:val="24"/>
          <w:highlight w:val="none"/>
        </w:rPr>
        <w:t xml:space="preserve">49.2.1</w:t>
      </w:r>
      <w:r>
        <w:rPr>
          <w:rFonts w:hint="eastAsia" w:ascii="仿宋" w:hAnsi="仿宋" w:eastAsia="仿宋" w:cs="仿宋"/>
          <w:b/>
          <w:bCs/>
          <w:color w:val="auto"/>
          <w:szCs w:val="24"/>
          <w:highlight w:val="none"/>
        </w:rPr>
        <w:t xml:space="preserve">通用共性要求（四大类设备均需满足）（8项参数）</w:t>
      </w:r>
      <w:r/>
    </w:p>
    <w:p>
      <w:pPr>
        <w:ind w:firstLine="480"/>
        <w:spacing w:line="300" w:lineRule="auto"/>
        <w:rPr>
          <w:rFonts w:ascii="仿宋" w:hAnsi="仿宋" w:eastAsia="仿宋" w:cs="仿宋"/>
          <w:color w:val="auto"/>
          <w:sz w:val="24"/>
          <w:szCs w:val="18"/>
          <w:highlight w:val="none"/>
        </w:rPr>
      </w:pPr>
      <w:r>
        <w:rPr>
          <w:rFonts w:hint="eastAsia" w:ascii="仿宋" w:hAnsi="仿宋" w:eastAsia="仿宋" w:cs="仿宋"/>
          <w:color w:val="auto"/>
          <w:sz w:val="24"/>
          <w:szCs w:val="18"/>
          <w:highlight w:val="none"/>
        </w:rPr>
        <w:t xml:space="preserve">1.人员配置：</w:t>
      </w:r>
      <w:r>
        <w:rPr>
          <w:rFonts w:hint="eastAsia" w:ascii="仿宋" w:hAnsi="仿宋" w:eastAsia="仿宋" w:cs="仿宋"/>
          <w:color w:val="auto"/>
          <w:sz w:val="24"/>
          <w:szCs w:val="24"/>
          <w:highlight w:val="none"/>
        </w:rPr>
        <w:t xml:space="preserve">供应商有2个及以上该类型设备的专职维修工程师，</w:t>
      </w:r>
      <w:r>
        <w:rPr>
          <w:rFonts w:hint="eastAsia" w:ascii="仿宋" w:hAnsi="仿宋" w:eastAsia="仿宋" w:cs="仿宋"/>
          <w:color w:val="auto"/>
          <w:sz w:val="24"/>
          <w:szCs w:val="18"/>
          <w:highlight w:val="none"/>
        </w:rPr>
        <w:t xml:space="preserve">均为接受过原厂或有资质的专业机构培训，持有相关上岗证书且在有效期内（提供复印件加盖电子签章），需提供工程师维修资质证明，且需要提供供应商为工程师缴纳的2026年近三个月内任意一个月的的社保证明。</w:t>
      </w:r>
      <w:r/>
    </w:p>
    <w:p>
      <w:pPr>
        <w:ind w:firstLine="480"/>
        <w:spacing w:line="300" w:lineRule="auto"/>
        <w:rPr>
          <w:rFonts w:ascii="仿宋" w:hAnsi="仿宋" w:eastAsia="仿宋" w:cs="仿宋"/>
          <w:color w:val="auto"/>
          <w:sz w:val="24"/>
          <w:szCs w:val="18"/>
          <w:highlight w:val="none"/>
        </w:rPr>
      </w:pPr>
      <w:r>
        <w:rPr>
          <w:rFonts w:hint="eastAsia" w:ascii="仿宋" w:hAnsi="仿宋" w:eastAsia="仿宋" w:cs="仿宋"/>
          <w:color w:val="auto"/>
          <w:sz w:val="24"/>
          <w:szCs w:val="18"/>
          <w:highlight w:val="none"/>
        </w:rPr>
        <w:t xml:space="preserve">2.▲配件管理：用于维修的配件品牌/型号须与原整机医疗器械注册证注明的规格型号完全一致。</w:t>
      </w:r>
      <w:r/>
    </w:p>
    <w:p>
      <w:pPr>
        <w:ind w:firstLine="480"/>
        <w:spacing w:line="300" w:lineRule="auto"/>
        <w:rPr>
          <w:rFonts w:ascii="仿宋" w:hAnsi="仿宋" w:eastAsia="仿宋" w:cs="仿宋"/>
          <w:color w:val="auto"/>
          <w:sz w:val="24"/>
          <w:szCs w:val="18"/>
          <w:highlight w:val="none"/>
        </w:rPr>
      </w:pPr>
      <w:r>
        <w:rPr>
          <w:rFonts w:hint="eastAsia" w:ascii="仿宋" w:hAnsi="仿宋" w:eastAsia="仿宋" w:cs="仿宋"/>
          <w:color w:val="auto"/>
          <w:sz w:val="24"/>
          <w:szCs w:val="18"/>
          <w:highlight w:val="none"/>
        </w:rPr>
        <w:t xml:space="preserve">3.保修基础服务：</w:t>
      </w:r>
      <w:r/>
    </w:p>
    <w:p>
      <w:pPr>
        <w:ind w:firstLine="480"/>
        <w:spacing w:line="300" w:lineRule="auto"/>
        <w:rPr>
          <w:rFonts w:ascii="仿宋" w:hAnsi="仿宋" w:eastAsia="仿宋" w:cs="仿宋"/>
          <w:color w:val="auto"/>
          <w:sz w:val="24"/>
          <w:szCs w:val="18"/>
          <w:highlight w:val="none"/>
        </w:rPr>
      </w:pPr>
      <w:r>
        <w:rPr>
          <w:rFonts w:hint="eastAsia" w:ascii="仿宋" w:hAnsi="仿宋" w:eastAsia="仿宋" w:cs="仿宋"/>
          <w:color w:val="auto"/>
          <w:sz w:val="24"/>
          <w:szCs w:val="18"/>
          <w:highlight w:val="none"/>
        </w:rPr>
        <w:t xml:space="preserve">（1）定期保养：保修期内每年提供4次专业保养服务（用户可自行选择保养时间），每次保养后提供详细保养报告。</w:t>
      </w:r>
      <w:r/>
    </w:p>
    <w:p>
      <w:pPr>
        <w:ind w:firstLine="480"/>
        <w:spacing w:line="300" w:lineRule="auto"/>
        <w:rPr>
          <w:rFonts w:ascii="仿宋" w:hAnsi="仿宋" w:eastAsia="仿宋" w:cs="仿宋"/>
          <w:color w:val="auto"/>
          <w:sz w:val="24"/>
          <w:szCs w:val="18"/>
          <w:highlight w:val="none"/>
        </w:rPr>
      </w:pPr>
      <w:r>
        <w:rPr>
          <w:rFonts w:hint="eastAsia" w:ascii="仿宋" w:hAnsi="仿宋" w:eastAsia="仿宋" w:cs="仿宋"/>
          <w:color w:val="auto"/>
          <w:sz w:val="24"/>
          <w:szCs w:val="18"/>
          <w:highlight w:val="none"/>
        </w:rPr>
        <w:t xml:space="preserve">（2）响应时效：电话报修首次响应时间≤1小时；工程师到达现场时间≤24小时（不可抗力除外）。</w:t>
      </w:r>
      <w:r/>
    </w:p>
    <w:p>
      <w:pPr>
        <w:ind w:firstLine="480"/>
        <w:spacing w:line="300" w:lineRule="auto"/>
        <w:rPr>
          <w:rFonts w:ascii="仿宋" w:hAnsi="仿宋" w:eastAsia="仿宋" w:cs="仿宋"/>
          <w:color w:val="auto"/>
          <w:sz w:val="24"/>
          <w:szCs w:val="18"/>
          <w:highlight w:val="none"/>
        </w:rPr>
      </w:pPr>
      <w:r>
        <w:rPr>
          <w:rFonts w:hint="eastAsia" w:ascii="仿宋" w:hAnsi="仿宋" w:eastAsia="仿宋" w:cs="仿宋"/>
          <w:color w:val="auto"/>
          <w:sz w:val="24"/>
          <w:szCs w:val="18"/>
          <w:highlight w:val="none"/>
        </w:rPr>
        <w:t xml:space="preserve">（3）开机率保障：保修期内设备正常开机率≥96%（按365天/年计算）；每低于96%一天保修期顺延7天。</w:t>
      </w:r>
      <w:r/>
    </w:p>
    <w:p>
      <w:pPr>
        <w:ind w:firstLine="480"/>
        <w:spacing w:line="300" w:lineRule="auto"/>
        <w:rPr>
          <w:rFonts w:ascii="仿宋" w:hAnsi="仿宋" w:eastAsia="仿宋" w:cs="仿宋"/>
          <w:color w:val="auto"/>
          <w:sz w:val="24"/>
          <w:szCs w:val="18"/>
          <w:highlight w:val="none"/>
        </w:rPr>
      </w:pPr>
      <w:r>
        <w:rPr>
          <w:rFonts w:hint="eastAsia" w:ascii="仿宋" w:hAnsi="仿宋" w:eastAsia="仿宋" w:cs="仿宋"/>
          <w:color w:val="auto"/>
          <w:sz w:val="24"/>
          <w:szCs w:val="18"/>
          <w:highlight w:val="none"/>
        </w:rPr>
        <w:t xml:space="preserve">（4）技术支持：提供365天×24小时技术热线支持（含节假日）。</w:t>
      </w:r>
      <w:r/>
    </w:p>
    <w:p>
      <w:pPr>
        <w:ind w:firstLine="480"/>
        <w:spacing w:line="300" w:lineRule="auto"/>
        <w:rPr>
          <w:color w:val="auto"/>
          <w:sz w:val="28"/>
          <w:highlight w:val="none"/>
        </w:rPr>
      </w:pPr>
      <w:r>
        <w:rPr>
          <w:rFonts w:hint="eastAsia" w:ascii="仿宋" w:hAnsi="仿宋" w:eastAsia="仿宋" w:cs="仿宋"/>
          <w:color w:val="auto"/>
          <w:sz w:val="24"/>
          <w:szCs w:val="18"/>
          <w:highlight w:val="none"/>
        </w:rPr>
        <w:t xml:space="preserve">（5）维保方案：需提供针对本院设备的专项维护保养服务方案，内容需包含设备管理、风险评估、日常维护、应急抢修等具体措施。</w:t>
      </w:r>
      <w:r/>
    </w:p>
    <w:p>
      <w:pPr>
        <w:ind w:firstLine="480"/>
        <w:spacing w:line="300" w:lineRule="auto"/>
        <w:rPr>
          <w:rFonts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（6）服务开始后，建立《医疗设备维保档案册》，该档案册每季度更新一次，其中包括维保合同、设备信息、保养维护报告、检测报告、维修报告、配件更换明细等，方便医院随时了解在保设备情况。</w:t>
      </w:r>
      <w:r/>
    </w:p>
    <w:p>
      <w:pPr>
        <w:ind w:firstLine="482"/>
        <w:spacing w:line="300" w:lineRule="auto"/>
        <w:rPr>
          <w:rFonts w:ascii="仿宋" w:hAnsi="仿宋" w:eastAsia="仿宋" w:cs="仿宋"/>
          <w:color w:val="auto"/>
          <w:sz w:val="24"/>
          <w:szCs w:val="32"/>
          <w:highlight w:val="none"/>
        </w:rPr>
      </w:pPr>
      <w:r>
        <w:rPr>
          <w:rFonts w:hint="eastAsia" w:ascii="仿宋" w:hAnsi="仿宋" w:eastAsia="仿宋" w:cs="仿宋"/>
          <w:b/>
          <w:bCs/>
          <w:color w:val="auto"/>
          <w:sz w:val="24"/>
          <w:szCs w:val="18"/>
          <w:highlight w:val="none"/>
        </w:rPr>
        <w:t xml:space="preserve">49.2.2各设备专项要求</w:t>
      </w:r>
      <w:r/>
    </w:p>
    <w:p>
      <w:pPr>
        <w:ind w:firstLine="482"/>
        <w:spacing w:line="300" w:lineRule="auto"/>
        <w:rPr>
          <w:rFonts w:ascii="仿宋" w:hAnsi="仿宋" w:eastAsia="仿宋" w:cs="仿宋"/>
          <w:color w:val="auto"/>
          <w:sz w:val="24"/>
          <w:szCs w:val="32"/>
          <w:highlight w:val="none"/>
        </w:rPr>
      </w:pPr>
      <w:r>
        <w:rPr>
          <w:rFonts w:hint="eastAsia" w:ascii="仿宋" w:hAnsi="仿宋" w:eastAsia="仿宋" w:cs="仿宋"/>
          <w:b/>
          <w:bCs/>
          <w:color w:val="auto"/>
          <w:sz w:val="24"/>
          <w:szCs w:val="24"/>
          <w:highlight w:val="none"/>
        </w:rPr>
        <w:t xml:space="preserve">1.磁共振成像系统（MR）维保（9项参数）</w:t>
      </w:r>
      <w:r/>
    </w:p>
    <w:p>
      <w:pPr>
        <w:ind w:firstLine="482"/>
        <w:spacing w:line="30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维保内容：整机全保，包括维保期内提供维修所需的人工和原厂备件(包含磁体、液氦、冷头、线圈等所有备件)包含磁共振升级，机器维修所需的原厂配件、人工，不受次数限制，直至彻底修复设备、恢复功能。</w:t>
      </w:r>
      <w:r/>
    </w:p>
    <w:p>
      <w:pPr>
        <w:ind w:firstLine="482"/>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（2）维保期内提供系统和软件维修服务支持，提供软件版本升级服务，确保所维保设备为最新软件版本。（须提供承诺函，格式自拟）。</w:t>
      </w:r>
      <w:r/>
    </w:p>
    <w:p>
      <w:pPr>
        <w:ind w:firstLine="482"/>
        <w:spacing w:line="30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（3）▲所有更换的零备件必须为原厂备件</w:t>
      </w:r>
      <w:bookmarkStart w:id="136" w:name="OLE_LINK137"/>
      <w:r/>
      <w:bookmarkStart w:id="137" w:name="OLE_LINK138"/>
      <w:r>
        <w:rPr>
          <w:rFonts w:hint="eastAsia" w:ascii="仿宋" w:hAnsi="仿宋" w:eastAsia="仿宋" w:cs="仿宋"/>
          <w:bCs/>
          <w:color w:val="auto"/>
          <w:sz w:val="24"/>
          <w:szCs w:val="24"/>
          <w:highlight w:val="none"/>
        </w:rPr>
        <w:t xml:space="preserve">，（</w:t>
      </w:r>
      <w:r>
        <w:rPr>
          <w:rFonts w:hint="eastAsia" w:ascii="仿宋" w:hAnsi="仿宋" w:eastAsia="仿宋" w:cs="仿宋"/>
          <w:b/>
          <w:bCs/>
          <w:color w:val="auto"/>
          <w:sz w:val="24"/>
          <w:szCs w:val="24"/>
          <w:highlight w:val="none"/>
        </w:rPr>
        <w:t xml:space="preserve">提供承诺函，格式自拟</w:t>
      </w:r>
      <w:r>
        <w:rPr>
          <w:rFonts w:hint="eastAsia" w:ascii="仿宋" w:hAnsi="仿宋" w:eastAsia="仿宋" w:cs="仿宋"/>
          <w:bCs/>
          <w:color w:val="auto"/>
          <w:sz w:val="24"/>
          <w:szCs w:val="24"/>
          <w:highlight w:val="none"/>
        </w:rPr>
        <w:t xml:space="preserve">）</w:t>
      </w:r>
      <w:r>
        <w:rPr>
          <w:rFonts w:hint="eastAsia" w:ascii="仿宋" w:hAnsi="仿宋" w:eastAsia="仿宋" w:cs="仿宋"/>
          <w:b/>
          <w:bCs/>
          <w:color w:val="auto"/>
          <w:sz w:val="24"/>
          <w:szCs w:val="24"/>
          <w:highlight w:val="none"/>
        </w:rPr>
        <w:t xml:space="preserve">。</w:t>
      </w:r>
      <w:bookmarkEnd w:id="136"/>
      <w:r/>
      <w:bookmarkEnd w:id="137"/>
      <w:r/>
      <w:r/>
    </w:p>
    <w:p>
      <w:pPr>
        <w:ind w:firstLine="482"/>
        <w:spacing w:line="30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（4）供应商或原厂（所维保设备的制造商）在国内配有备件库（提供仓库地址和联系人），备件出库发运时间≤24小时。</w:t>
      </w:r>
      <w:r/>
    </w:p>
    <w:p>
      <w:pPr>
        <w:ind w:firstLine="482"/>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须具备相关维修保养专用工具和设备，且需提供工具的校准证书。包括但不限于包括但不限于励磁电源、匀场电源、示波器、信号发生器、万用表、网络分析仪、射频专用的频谱分析仪等。（须提供校准证书或相应证明材料）</w:t>
      </w:r>
      <w:r/>
    </w:p>
    <w:p>
      <w:pPr>
        <w:ind w:firstLine="482"/>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（6）▲励磁及失超恢复能力要求：供应商应具备设备励磁、失超故障恢复的技术与实操能力，须提供相关业绩证明。</w:t>
      </w:r>
      <w:r/>
    </w:p>
    <w:p>
      <w:pPr>
        <w:ind w:firstLine="482"/>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（7）▲更换冷头的能力：供应商应具有同类核磁共振设备</w:t>
      </w:r>
      <w:bookmarkStart w:id="138" w:name="OLE_LINK135"/>
      <w:r/>
      <w:bookmarkStart w:id="139" w:name="OLE_LINK136"/>
      <w:r>
        <w:rPr>
          <w:rFonts w:hint="eastAsia" w:ascii="仿宋" w:hAnsi="仿宋" w:eastAsia="仿宋" w:cs="仿宋"/>
          <w:color w:val="auto"/>
          <w:sz w:val="24"/>
          <w:szCs w:val="24"/>
          <w:highlight w:val="none"/>
        </w:rPr>
        <w:t xml:space="preserve">更换冷头、吸附器</w:t>
      </w:r>
      <w:bookmarkEnd w:id="138"/>
      <w:r/>
      <w:bookmarkEnd w:id="139"/>
      <w:r>
        <w:rPr>
          <w:rFonts w:hint="eastAsia" w:ascii="仿宋" w:hAnsi="仿宋" w:eastAsia="仿宋" w:cs="仿宋"/>
          <w:color w:val="auto"/>
          <w:sz w:val="24"/>
          <w:szCs w:val="24"/>
          <w:highlight w:val="none"/>
        </w:rPr>
        <w:t xml:space="preserve">的技术能力，须提供相关业绩证明。</w:t>
      </w:r>
      <w:r/>
    </w:p>
    <w:p>
      <w:pPr>
        <w:ind w:firstLine="482"/>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服务人员要求：①供应商拟投入本项目的服务人员具备持有气瓶充装或移动式压力容器充装证书的，提供具备特种设备《安全管理人和作业人员证》的工程师≥2名。②供应商拟投入本项目的服务人员具备有效期内</w:t>
      </w:r>
      <w:bookmarkStart w:id="140" w:name="OLE_LINK21"/>
      <w:r>
        <w:rPr>
          <w:rFonts w:hint="eastAsia" w:ascii="仿宋" w:hAnsi="仿宋" w:eastAsia="仿宋" w:cs="仿宋"/>
          <w:color w:val="auto"/>
          <w:sz w:val="24"/>
          <w:szCs w:val="24"/>
          <w:highlight w:val="none"/>
        </w:rPr>
        <w:t xml:space="preserve">医疗器械（设备）MR维修或电气维修或机械</w:t>
      </w:r>
      <w:bookmarkEnd w:id="140"/>
      <w:r>
        <w:rPr>
          <w:rFonts w:hint="eastAsia" w:ascii="仿宋" w:hAnsi="仿宋" w:eastAsia="仿宋" w:cs="仿宋"/>
          <w:color w:val="auto"/>
          <w:sz w:val="24"/>
          <w:szCs w:val="24"/>
          <w:highlight w:val="none"/>
        </w:rPr>
        <w:t xml:space="preserve">职称证书的工程师≥2名（</w:t>
      </w:r>
      <w:bookmarkStart w:id="141" w:name="OLE_LINK30"/>
      <w:r/>
      <w:bookmarkStart w:id="142" w:name="OLE_LINK31"/>
      <w:r>
        <w:rPr>
          <w:rFonts w:hint="eastAsia" w:ascii="仿宋" w:hAnsi="仿宋" w:eastAsia="仿宋" w:cs="仿宋"/>
          <w:color w:val="auto"/>
          <w:sz w:val="24"/>
          <w:szCs w:val="24"/>
          <w:highlight w:val="none"/>
        </w:rPr>
        <w:t xml:space="preserve">提供工程师名单和电话清单，证书、劳动合同等证明材料扫描件</w:t>
      </w:r>
      <w:bookmarkEnd w:id="141"/>
      <w:r/>
      <w:bookmarkEnd w:id="142"/>
      <w:r>
        <w:rPr>
          <w:rFonts w:hint="eastAsia" w:ascii="仿宋" w:hAnsi="仿宋" w:eastAsia="仿宋" w:cs="仿宋"/>
          <w:color w:val="auto"/>
          <w:sz w:val="24"/>
          <w:szCs w:val="24"/>
          <w:highlight w:val="none"/>
        </w:rPr>
        <w:t xml:space="preserve">）。</w:t>
      </w:r>
      <w:r/>
    </w:p>
    <w:p>
      <w:pPr>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（9）供应商应具备实时远程排除故障能力，具备实时远程监测液氦平面能力，具备实时远程监测磁体内温能力，具备实时远程监测磁体内压能力，具备实时远程应用支持能力。</w:t>
      </w:r>
      <w:r>
        <w:rPr>
          <w:rFonts w:hint="eastAsia" w:ascii="仿宋" w:hAnsi="仿宋" w:eastAsia="仿宋" w:cs="仿宋"/>
          <w:b/>
          <w:color w:val="auto"/>
          <w:sz w:val="24"/>
          <w:szCs w:val="24"/>
          <w:highlight w:val="none"/>
        </w:rPr>
        <w:t xml:space="preserve">需提供系统界面监测截图或照片。</w:t>
      </w:r>
      <w:r/>
    </w:p>
    <w:p>
      <w:pPr>
        <w:pStyle w:val="923"/>
        <w:ind w:left="0" w:firstLine="480"/>
        <w:spacing w:after="0" w:line="300" w:lineRule="auto"/>
        <w:rPr>
          <w:rFonts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 X射线计算机体层摄影设备（CT）（4项参数）</w:t>
      </w:r>
      <w:r/>
    </w:p>
    <w:p>
      <w:pPr>
        <w:pStyle w:val="923"/>
        <w:ind w:left="0" w:firstLine="480"/>
        <w:spacing w:after="0" w:line="30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（1）★维保内容：东软NeuViz64 IN整机全保，包括维保期内提供维修所需的人工和原厂备件(包含球管、探测器、高压发生器等)，机器维修所需的原厂配件、人工，不受次数限制，直至彻底修复设备、恢复功能。合同期内更换 1只球管（费用包含在维保费用内），与原机医疗器械注册证一致,提供可溯源证明材料。</w:t>
      </w:r>
      <w:r/>
    </w:p>
    <w:p>
      <w:pPr>
        <w:pStyle w:val="978"/>
        <w:ind w:firstLine="480"/>
        <w:jc w:val="left"/>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32"/>
          <w:highlight w:val="none"/>
        </w:rPr>
        <w:t xml:space="preserve">（2）</w:t>
      </w:r>
      <w:r>
        <w:rPr>
          <w:rFonts w:hint="eastAsia" w:ascii="仿宋" w:hAnsi="仿宋" w:eastAsia="仿宋" w:cs="仿宋"/>
          <w:color w:val="auto"/>
          <w:sz w:val="24"/>
          <w:szCs w:val="24"/>
          <w:highlight w:val="none"/>
        </w:rPr>
        <w:t xml:space="preserve">在维保服务期内免费提供设备的软硬件安全升级，免费提供设备的系统软件升级补丁和技术支持，以提高设备的安全性和性能。并提供所有升级资料和记录。</w:t>
      </w:r>
      <w:r/>
    </w:p>
    <w:p>
      <w:pPr>
        <w:pStyle w:val="978"/>
        <w:ind w:firstLine="480"/>
        <w:jc w:val="left"/>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（3）供应商备件库，具备充足的备件供应能力，并承诺保证我院备件的优先供应。</w:t>
      </w:r>
      <w:bookmarkStart w:id="143" w:name="OLE_LINK141"/>
      <w:r/>
      <w:bookmarkStart w:id="144" w:name="OLE_LINK142"/>
      <w:r>
        <w:rPr>
          <w:rFonts w:hint="eastAsia" w:ascii="仿宋" w:hAnsi="仿宋" w:eastAsia="仿宋" w:cs="仿宋"/>
          <w:b/>
          <w:bCs/>
          <w:color w:val="auto"/>
          <w:sz w:val="24"/>
          <w:szCs w:val="24"/>
          <w:highlight w:val="none"/>
        </w:rPr>
        <w:t xml:space="preserve">提供承诺函，格式自拟。</w:t>
      </w:r>
      <w:bookmarkEnd w:id="143"/>
      <w:r/>
      <w:bookmarkEnd w:id="144"/>
      <w:r/>
      <w:r/>
    </w:p>
    <w:p>
      <w:pPr>
        <w:pStyle w:val="979"/>
        <w:rPr>
          <w:color w:val="auto"/>
          <w:highlight w:val="none"/>
        </w:rPr>
      </w:pPr>
      <w:r>
        <w:rPr>
          <w:rFonts w:hint="eastAsia"/>
          <w:color w:val="auto"/>
          <w:highlight w:val="none"/>
        </w:rPr>
        <w:t xml:space="preserve">（4）▲服务人员要求：①供应商拟投入本项目的服务人员具备有效期内医疗器械（设备）维修或放射设备CT维修或电气维修或机械职称证书的工程师≥2名；②供应商拟投入本项目的服务人员具备有效期内核技术利用辐射安全与防护考核合格证书工程师≥1名（提供工程师名单和电话清单，证书、劳动合同等证明材料扫描件）。</w:t>
      </w:r>
      <w:r/>
    </w:p>
    <w:p>
      <w:pPr>
        <w:ind w:firstLine="480"/>
        <w:spacing w:line="300" w:lineRule="auto"/>
        <w:rPr>
          <w:rFonts w:ascii="仿宋" w:hAnsi="仿宋" w:eastAsia="仿宋" w:cs="仿宋"/>
          <w:color w:val="auto"/>
          <w:sz w:val="24"/>
          <w:szCs w:val="32"/>
          <w:highlight w:val="none"/>
        </w:rPr>
      </w:pPr>
      <w:r>
        <w:rPr>
          <w:rFonts w:hint="eastAsia" w:ascii="仿宋" w:hAnsi="仿宋" w:eastAsia="仿宋" w:cs="仿宋"/>
          <w:b/>
          <w:bCs/>
          <w:color w:val="auto"/>
          <w:sz w:val="24"/>
          <w:szCs w:val="24"/>
          <w:highlight w:val="none"/>
        </w:rPr>
        <w:t xml:space="preserve">3.数字化应用X射线摄影系统（DR）（</w:t>
      </w:r>
      <w:bookmarkStart w:id="145" w:name="OLE_LINK32"/>
      <w:r/>
      <w:bookmarkStart w:id="146" w:name="OLE_LINK33"/>
      <w:r>
        <w:rPr>
          <w:rFonts w:hint="eastAsia" w:ascii="仿宋" w:hAnsi="仿宋" w:eastAsia="仿宋" w:cs="仿宋"/>
          <w:b/>
          <w:bCs/>
          <w:color w:val="auto"/>
          <w:sz w:val="24"/>
          <w:szCs w:val="24"/>
          <w:highlight w:val="none"/>
        </w:rPr>
        <w:t xml:space="preserve">2项参数</w:t>
      </w:r>
      <w:bookmarkEnd w:id="145"/>
      <w:r/>
      <w:bookmarkEnd w:id="146"/>
      <w:r>
        <w:rPr>
          <w:rFonts w:hint="eastAsia" w:ascii="仿宋" w:hAnsi="仿宋" w:eastAsia="仿宋" w:cs="仿宋"/>
          <w:b/>
          <w:bCs/>
          <w:color w:val="auto"/>
          <w:sz w:val="24"/>
          <w:szCs w:val="24"/>
          <w:highlight w:val="none"/>
        </w:rPr>
        <w:t xml:space="preserve">）</w:t>
      </w:r>
      <w:r/>
    </w:p>
    <w:p>
      <w:pPr>
        <w:pStyle w:val="979"/>
        <w:rPr>
          <w:color w:val="auto"/>
          <w:highlight w:val="none"/>
        </w:rPr>
      </w:pPr>
      <w:r>
        <w:rPr>
          <w:rFonts w:hint="eastAsia"/>
          <w:color w:val="auto"/>
          <w:highlight w:val="none"/>
        </w:rPr>
        <w:t xml:space="preserve">（1）★保修内容：整机保修（包括球管、高压发生器、检测器等所有配件及人工技术服务），机器维修所需的原厂配件、人工，不受次数限制，直至彻底修复设备、恢复功能。</w:t>
      </w:r>
      <w:r/>
    </w:p>
    <w:p>
      <w:pPr>
        <w:pStyle w:val="979"/>
        <w:rPr>
          <w:color w:val="auto"/>
          <w:highlight w:val="none"/>
        </w:rPr>
      </w:pPr>
      <w:r>
        <w:rPr>
          <w:rFonts w:hint="eastAsia"/>
          <w:color w:val="auto"/>
          <w:highlight w:val="none"/>
        </w:rPr>
        <w:t xml:space="preserve">（2）▲服务人员要求：①供应商拟投入本项目的服务人员具备有效期内医疗器械（设备）维修或放射设备维修或电气维修或机械职称证书的工程师≥2名；②供应商拟投入本项目的服务人员具备有效期内核技术利用辐射安全与防护考核合格证书工程师≥1名（提供工程师名单和电话清单，证书、劳动合同等证明材料扫描件）。</w:t>
      </w:r>
      <w:r/>
    </w:p>
    <w:p>
      <w:pPr>
        <w:pStyle w:val="979"/>
        <w:rPr>
          <w:color w:val="auto"/>
          <w:highlight w:val="none"/>
        </w:rPr>
      </w:pPr>
      <w:r>
        <w:rPr>
          <w:rFonts w:hint="eastAsia"/>
          <w:color w:val="auto"/>
          <w:highlight w:val="none"/>
        </w:rPr>
        <w:t xml:space="preserve">如医院采购新机维保费用</w:t>
      </w:r>
      <w:r>
        <w:rPr>
          <w:rFonts w:hint="eastAsia"/>
          <w:color w:val="auto"/>
          <w:szCs w:val="24"/>
          <w:highlight w:val="none"/>
        </w:rPr>
        <w:t xml:space="preserve">按实际服务天数据实结算</w:t>
      </w:r>
      <w:r>
        <w:rPr>
          <w:rFonts w:hint="eastAsia"/>
          <w:color w:val="auto"/>
          <w:highlight w:val="none"/>
        </w:rPr>
        <w:t xml:space="preserve">。</w:t>
      </w:r>
      <w:r/>
    </w:p>
    <w:p>
      <w:pPr>
        <w:pStyle w:val="979"/>
        <w:ind w:firstLine="482"/>
        <w:rPr>
          <w:b/>
          <w:color w:val="auto"/>
          <w:highlight w:val="none"/>
        </w:rPr>
      </w:pPr>
      <w:r>
        <w:rPr>
          <w:rFonts w:hint="eastAsia"/>
          <w:b/>
          <w:color w:val="auto"/>
          <w:highlight w:val="none"/>
        </w:rPr>
        <w:t xml:space="preserve">4.数字胃肠机（2项参数）</w:t>
      </w:r>
      <w:r/>
    </w:p>
    <w:p>
      <w:pPr>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（1）★保修内容包括：整机全保。机器维修所需的原厂配件、人工，不受次数限制，直至彻底修复设备、恢复功能。</w:t>
      </w:r>
      <w:r/>
    </w:p>
    <w:p>
      <w:pPr>
        <w:ind w:firstLine="482"/>
        <w:spacing w:line="300" w:lineRule="auto"/>
        <w:rPr>
          <w:rFonts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2）▲服务人员要求：①供应商拟投入本项目的服务人员具备有效期内医疗器械（设备）维修或放射设备维修或电气维修或机械职称证书的工程师≥2名；②供应商拟投入本项目的服务人员具备有效期内核技术利用辐射安全与防护考核合格证书工程师≥1名（提供工程师名单和电话清单，证书、劳动合同等证明材料扫描件）。</w:t>
      </w:r>
      <w:r/>
    </w:p>
    <w:p>
      <w:pPr>
        <w:ind w:firstLine="482"/>
        <w:spacing w:line="30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49.2.3、各设备校准/检定及质控要求（2项参数）</w:t>
      </w:r>
      <w:r/>
    </w:p>
    <w:p>
      <w:pPr>
        <w:pStyle w:val="923"/>
        <w:ind w:left="0" w:firstLine="480"/>
        <w:spacing w:after="0" w:line="300" w:lineRule="auto"/>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1.★计量校准/检定：每年需对磁共振设备、口腔颌面锥形束计算机体层摄影设备(CBCT)、移动式C型臂X光机提供1次由具备CMA资质的第三方机构出具的计量校准检定报告并加盖资质章。</w:t>
      </w:r>
      <w:r/>
    </w:p>
    <w:p>
      <w:pPr>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控检测：每季度需对磁共振设备、2台X射线计算机体层摄影设备（CT）、数字化X射线摄影系统（DR）、数字胃肠机、口腔颌面锥形束计算机体层摄影设备(CBCT)、移动式C型臂X光机，提供1次由具备CMA或CNAS资质的第三方机构出具、符合国家标准的正式质控检测报告，并加盖资质章。</w:t>
      </w:r>
      <w:r/>
    </w:p>
    <w:p>
      <w:pPr>
        <w:ind w:firstLine="482"/>
        <w:spacing w:line="300" w:lineRule="auto"/>
        <w:rPr>
          <w:rFonts w:ascii="仿宋" w:hAnsi="仿宋" w:eastAsia="仿宋" w:cs="仿宋"/>
          <w:color w:val="auto"/>
          <w:sz w:val="24"/>
          <w:szCs w:val="24"/>
          <w:highlight w:val="none"/>
        </w:rPr>
      </w:pPr>
      <w:r>
        <w:rPr>
          <w:rFonts w:hint="eastAsia" w:ascii="仿宋" w:hAnsi="仿宋" w:eastAsia="仿宋"/>
          <w:b/>
          <w:bCs/>
          <w:color w:val="auto"/>
          <w:sz w:val="24"/>
          <w:highlight w:val="none"/>
        </w:rPr>
        <w:t xml:space="preserve">注：以上服务条款技术响应参数共计27项，其中</w:t>
      </w:r>
      <w:bookmarkStart w:id="147" w:name="OLE_LINK72"/>
      <w:r/>
      <w:bookmarkStart w:id="148" w:name="OLE_LINK73"/>
      <w:r>
        <w:rPr>
          <w:rFonts w:hint="eastAsia" w:ascii="仿宋" w:hAnsi="仿宋" w:eastAsia="仿宋"/>
          <w:b/>
          <w:bCs/>
          <w:color w:val="auto"/>
          <w:sz w:val="24"/>
          <w:highlight w:val="none"/>
        </w:rPr>
        <w:t xml:space="preserve">带“</w:t>
      </w:r>
      <w:r>
        <w:rPr>
          <w:rFonts w:hint="eastAsia" w:ascii="仿宋" w:hAnsi="仿宋" w:eastAsia="仿宋" w:cs="仿宋"/>
          <w:color w:val="auto"/>
          <w:sz w:val="22"/>
          <w:szCs w:val="22"/>
          <w:highlight w:val="none"/>
        </w:rPr>
        <w:t xml:space="preserve">★</w:t>
      </w:r>
      <w:r>
        <w:rPr>
          <w:rFonts w:hint="eastAsia" w:ascii="仿宋" w:hAnsi="仿宋" w:eastAsia="仿宋"/>
          <w:b/>
          <w:bCs/>
          <w:color w:val="auto"/>
          <w:sz w:val="24"/>
          <w:highlight w:val="none"/>
        </w:rPr>
        <w:t xml:space="preserve">”条款6项，</w:t>
      </w:r>
      <w:bookmarkEnd w:id="147"/>
      <w:r/>
      <w:bookmarkEnd w:id="148"/>
      <w:r>
        <w:rPr>
          <w:rFonts w:hint="eastAsia" w:ascii="仿宋" w:hAnsi="仿宋" w:eastAsia="仿宋"/>
          <w:b/>
          <w:bCs/>
          <w:color w:val="auto"/>
          <w:sz w:val="24"/>
          <w:highlight w:val="none"/>
        </w:rPr>
        <w:t xml:space="preserve">为实质性响应参数，不得偏离，</w:t>
      </w:r>
      <w:r>
        <w:rPr>
          <w:rFonts w:hint="eastAsia" w:ascii="仿宋" w:hAnsi="仿宋" w:eastAsia="仿宋" w:cs="仿宋"/>
          <w:b/>
          <w:color w:val="auto"/>
          <w:sz w:val="24"/>
          <w:szCs w:val="24"/>
          <w:highlight w:val="none"/>
        </w:rPr>
        <w:t xml:space="preserve">须提供承诺函，格式自拟</w:t>
      </w:r>
      <w:r>
        <w:rPr>
          <w:rFonts w:hint="eastAsia" w:ascii="仿宋" w:hAnsi="仿宋" w:eastAsia="仿宋"/>
          <w:b/>
          <w:bCs/>
          <w:color w:val="auto"/>
          <w:sz w:val="24"/>
          <w:highlight w:val="none"/>
        </w:rPr>
        <w:t xml:space="preserve">；带“</w:t>
      </w:r>
      <w:r>
        <w:rPr>
          <w:rFonts w:hint="eastAsia" w:ascii="仿宋" w:hAnsi="仿宋" w:eastAsia="仿宋" w:cs="仿宋"/>
          <w:color w:val="auto"/>
          <w:sz w:val="24"/>
          <w:szCs w:val="24"/>
          <w:highlight w:val="none"/>
        </w:rPr>
        <w:t xml:space="preserve">▲</w:t>
      </w:r>
      <w:r>
        <w:rPr>
          <w:rFonts w:hint="eastAsia" w:ascii="仿宋" w:hAnsi="仿宋" w:eastAsia="仿宋"/>
          <w:b/>
          <w:bCs/>
          <w:color w:val="auto"/>
          <w:sz w:val="24"/>
          <w:highlight w:val="none"/>
        </w:rPr>
        <w:t xml:space="preserve">”条款8项，为重要参数项，其他为一般性参数项，共13项。</w:t>
      </w:r>
      <w:r/>
    </w:p>
    <w:p>
      <w:pPr>
        <w:pStyle w:val="978"/>
        <w:ind w:firstLine="472"/>
        <w:jc w:val="left"/>
        <w:spacing w:line="300" w:lineRule="auto"/>
        <w:rPr>
          <w:rFonts w:ascii="仿宋" w:hAnsi="仿宋" w:eastAsia="仿宋"/>
          <w:b/>
          <w:bCs/>
          <w:color w:val="auto"/>
          <w:sz w:val="24"/>
          <w:szCs w:val="20"/>
          <w:highlight w:val="none"/>
        </w:rPr>
      </w:pPr>
      <w:r>
        <w:rPr>
          <w:rFonts w:hint="eastAsia" w:ascii="仿宋" w:hAnsi="仿宋" w:eastAsia="仿宋"/>
          <w:b/>
          <w:bCs/>
          <w:color w:val="auto"/>
          <w:sz w:val="24"/>
          <w:szCs w:val="20"/>
          <w:highlight w:val="none"/>
        </w:rPr>
        <w:t xml:space="preserve">49.3商务响应条款</w:t>
      </w:r>
      <w:bookmarkStart w:id="149" w:name="OLE_LINK90"/>
      <w:r/>
      <w:bookmarkStart w:id="150" w:name="OLE_LINK89"/>
      <w:r/>
      <w:r/>
    </w:p>
    <w:p>
      <w:pPr>
        <w:pStyle w:val="978"/>
        <w:ind w:firstLine="470"/>
        <w:jc w:val="left"/>
        <w:spacing w:line="300" w:lineRule="auto"/>
        <w:rPr>
          <w:rFonts w:ascii="仿宋" w:hAnsi="仿宋" w:eastAsia="仿宋"/>
          <w:bCs/>
          <w:color w:val="auto"/>
          <w:sz w:val="24"/>
          <w:szCs w:val="20"/>
          <w:highlight w:val="none"/>
        </w:rPr>
      </w:pPr>
      <w:r>
        <w:rPr>
          <w:rFonts w:hint="eastAsia" w:ascii="仿宋" w:hAnsi="仿宋" w:eastAsia="仿宋"/>
          <w:bCs/>
          <w:color w:val="auto"/>
          <w:sz w:val="24"/>
          <w:szCs w:val="20"/>
          <w:highlight w:val="none"/>
        </w:rPr>
        <w:t xml:space="preserve">49.3.1</w:t>
      </w:r>
      <w:bookmarkEnd w:id="149"/>
      <w:r/>
      <w:bookmarkEnd w:id="150"/>
      <w:r>
        <w:rPr>
          <w:rFonts w:ascii="仿宋" w:hAnsi="仿宋" w:eastAsia="仿宋" w:cs="仿宋"/>
          <w:color w:val="auto"/>
          <w:sz w:val="24"/>
          <w:szCs w:val="24"/>
          <w:highlight w:val="none"/>
        </w:rPr>
        <w:t xml:space="preserve">总体响应承诺</w:t>
      </w:r>
      <w:r/>
    </w:p>
    <w:p>
      <w:pPr>
        <w:pStyle w:val="978"/>
        <w:ind w:firstLine="480"/>
        <w:jc w:val="left"/>
        <w:spacing w:line="300" w:lineRule="auto"/>
        <w:rPr>
          <w:rFonts w:ascii="仿宋" w:hAnsi="仿宋" w:eastAsia="仿宋" w:cs="仿宋"/>
          <w:color w:val="auto"/>
          <w:sz w:val="24"/>
          <w:szCs w:val="24"/>
          <w:highlight w:val="none"/>
        </w:rPr>
      </w:pPr>
      <w:r/>
      <w:bookmarkStart w:id="151" w:name="OLE_LINK109"/>
      <w:r>
        <w:rPr>
          <w:rFonts w:ascii="仿宋" w:hAnsi="仿宋" w:eastAsia="仿宋" w:cs="仿宋"/>
          <w:color w:val="auto"/>
          <w:sz w:val="24"/>
          <w:szCs w:val="24"/>
          <w:highlight w:val="none"/>
        </w:rPr>
        <w:t xml:space="preserve">承诺</w:t>
      </w:r>
      <w:bookmarkEnd w:id="151"/>
      <w:r>
        <w:rPr>
          <w:rFonts w:ascii="仿宋" w:hAnsi="仿宋" w:eastAsia="仿宋" w:cs="仿宋"/>
          <w:color w:val="auto"/>
          <w:sz w:val="24"/>
          <w:szCs w:val="24"/>
          <w:highlight w:val="none"/>
        </w:rPr>
        <w:t xml:space="preserve">对本项目全部商务条款完全响应、无负偏离、无保留、无异议，所有承诺真实有效，具备合同法律效力，自愿接受招标文件及合同全部约束。</w:t>
      </w:r>
      <w:r/>
    </w:p>
    <w:p>
      <w:pPr>
        <w:pStyle w:val="978"/>
        <w:ind w:firstLine="480"/>
        <w:jc w:val="left"/>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w:t>
      </w:r>
      <w:r>
        <w:rPr>
          <w:rFonts w:ascii="仿宋" w:hAnsi="仿宋" w:eastAsia="仿宋" w:cs="仿宋"/>
          <w:color w:val="auto"/>
          <w:sz w:val="24"/>
          <w:szCs w:val="24"/>
          <w:highlight w:val="none"/>
        </w:rPr>
        <w:t xml:space="preserve">具备多品牌影像设备维保服务能力。</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承诺本项目不转包、不分包、不挂靠，全部维保工作由本公司自有技术团队完成，如存在转包分包，采购人有权无条件解除合同、扣除全部服务费并追责。</w:t>
      </w:r>
      <w:r/>
    </w:p>
    <w:p>
      <w:pPr>
        <w:pStyle w:val="978"/>
        <w:ind w:firstLine="480"/>
        <w:jc w:val="left"/>
        <w:spacing w:line="300" w:lineRule="auto"/>
        <w:rPr>
          <w:rFonts w:ascii="仿宋" w:hAnsi="仿宋" w:eastAsia="仿宋" w:cs="仿宋"/>
          <w:color w:val="auto"/>
          <w:sz w:val="24"/>
          <w:szCs w:val="24"/>
          <w:highlight w:val="none"/>
        </w:rPr>
      </w:pPr>
      <w:r/>
      <w:bookmarkStart w:id="152" w:name="OLE_LINK91"/>
      <w:r/>
      <w:bookmarkStart w:id="153" w:name="OLE_LINK92"/>
      <w:r>
        <w:rPr>
          <w:rFonts w:hint="eastAsia" w:ascii="仿宋" w:hAnsi="仿宋" w:eastAsia="仿宋"/>
          <w:bCs/>
          <w:color w:val="auto"/>
          <w:sz w:val="24"/>
          <w:highlight w:val="none"/>
        </w:rPr>
        <w:t xml:space="preserve">49.3.2</w:t>
      </w:r>
      <w:bookmarkEnd w:id="152"/>
      <w:r/>
      <w:bookmarkEnd w:id="153"/>
      <w:r>
        <w:rPr>
          <w:rFonts w:ascii="仿宋" w:hAnsi="仿宋" w:eastAsia="仿宋" w:cs="仿宋"/>
          <w:color w:val="auto"/>
          <w:sz w:val="24"/>
          <w:szCs w:val="24"/>
          <w:highlight w:val="none"/>
        </w:rPr>
        <w:t xml:space="preserve">报价与费用商务响应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本项目投标报价为固定总价包干，</w:t>
      </w:r>
      <w:bookmarkStart w:id="154" w:name="OLE_LINK110"/>
      <w:r/>
      <w:bookmarkStart w:id="155" w:name="OLE_LINK111"/>
      <w:r>
        <w:rPr>
          <w:rFonts w:ascii="仿宋" w:hAnsi="仿宋" w:eastAsia="仿宋" w:cs="仿宋"/>
          <w:color w:val="auto"/>
          <w:sz w:val="24"/>
          <w:szCs w:val="24"/>
          <w:highlight w:val="none"/>
        </w:rPr>
        <w:t xml:space="preserve">包含人工、差旅、巡检、维修、校准、质控、软件维护、系统调试、技术培训、税费等全部费用，无任何隐形收费。</w:t>
      </w:r>
      <w:bookmarkEnd w:id="154"/>
      <w:r/>
      <w:bookmarkEnd w:id="155"/>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合同服务周期内，不因人工涨价、物料涨价、市场波动等任何理由上调维保价格。</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所有上门服务、夜间抢修、节假日抢修、远程技术支持均免费，不收取加急费、上门费、加班费等。</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承诺按采购人付款节点要求，按时、合规开具增值税发票，发票真实有效，如因发票问题造成采购人财务无法入账，我方无条件重开并承担全部损失。</w:t>
      </w:r>
      <w:r/>
    </w:p>
    <w:p>
      <w:pPr>
        <w:pStyle w:val="978"/>
        <w:ind w:firstLine="480"/>
        <w:jc w:val="left"/>
        <w:spacing w:line="300" w:lineRule="auto"/>
        <w:rPr>
          <w:rFonts w:ascii="仿宋" w:hAnsi="仿宋" w:eastAsia="仿宋" w:cs="仿宋"/>
          <w:color w:val="auto"/>
          <w:sz w:val="24"/>
          <w:szCs w:val="24"/>
          <w:highlight w:val="none"/>
        </w:rPr>
      </w:pPr>
      <w:r/>
      <w:bookmarkStart w:id="156" w:name="OLE_LINK94"/>
      <w:r/>
      <w:bookmarkStart w:id="157" w:name="OLE_LINK93"/>
      <w:r>
        <w:rPr>
          <w:rFonts w:hint="eastAsia" w:ascii="仿宋" w:hAnsi="仿宋" w:eastAsia="仿宋"/>
          <w:bCs/>
          <w:color w:val="auto"/>
          <w:sz w:val="24"/>
          <w:highlight w:val="none"/>
        </w:rPr>
        <w:t xml:space="preserve">49.3.3</w:t>
      </w:r>
      <w:bookmarkEnd w:id="156"/>
      <w:r/>
      <w:bookmarkEnd w:id="157"/>
      <w:r>
        <w:rPr>
          <w:rFonts w:ascii="仿宋" w:hAnsi="仿宋" w:eastAsia="仿宋" w:cs="仿宋"/>
          <w:color w:val="auto"/>
          <w:sz w:val="24"/>
          <w:szCs w:val="24"/>
          <w:highlight w:val="none"/>
        </w:rPr>
        <w:t xml:space="preserve">预防性维保商务响应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承诺严格执行季度巡检、</w:t>
      </w:r>
      <w:r>
        <w:rPr>
          <w:rFonts w:ascii="仿宋" w:hAnsi="仿宋" w:eastAsia="仿宋" w:cs="仿宋"/>
          <w:color w:val="auto"/>
          <w:sz w:val="24"/>
          <w:szCs w:val="24"/>
          <w:highlight w:val="none"/>
        </w:rPr>
        <w:t xml:space="preserve">全机深度维保制度</w:t>
      </w:r>
      <w:r>
        <w:rPr>
          <w:rFonts w:ascii="仿宋" w:hAnsi="仿宋" w:eastAsia="仿宋" w:cs="仿宋"/>
          <w:color w:val="auto"/>
          <w:sz w:val="24"/>
          <w:szCs w:val="24"/>
          <w:highlight w:val="none"/>
        </w:rPr>
        <w:t xml:space="preserve">。</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每次维保完成后3个工作日内提交正式盖章维保记录、设备性能检测报告、质控数据表。</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每季提交季度维保小结，年末提交全年设备运行分析报告、隐患评估报告。</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严格参照</w:t>
      </w:r>
      <w:bookmarkStart w:id="158" w:name="OLE_LINK112"/>
      <w:r/>
      <w:bookmarkStart w:id="159" w:name="OLE_LINK113"/>
      <w:r>
        <w:rPr>
          <w:rFonts w:ascii="仿宋" w:hAnsi="仿宋" w:eastAsia="仿宋" w:cs="仿宋"/>
          <w:color w:val="auto"/>
          <w:sz w:val="24"/>
          <w:szCs w:val="24"/>
          <w:highlight w:val="none"/>
        </w:rPr>
        <w:t xml:space="preserve">SOP标准作业</w:t>
      </w:r>
      <w:bookmarkEnd w:id="158"/>
      <w:r/>
      <w:bookmarkEnd w:id="159"/>
      <w:r>
        <w:rPr>
          <w:rFonts w:ascii="仿宋" w:hAnsi="仿宋" w:eastAsia="仿宋" w:cs="仿宋"/>
          <w:color w:val="auto"/>
          <w:sz w:val="24"/>
          <w:szCs w:val="24"/>
          <w:highlight w:val="none"/>
        </w:rPr>
        <w:t xml:space="preserve">，完成除尘、紧固、润滑、校准、剂量检测、软件优化、系统备份等全套维保工作。</w:t>
      </w:r>
      <w:r/>
    </w:p>
    <w:p>
      <w:pPr>
        <w:pStyle w:val="978"/>
        <w:ind w:firstLine="480"/>
        <w:jc w:val="left"/>
        <w:spacing w:line="300" w:lineRule="auto"/>
        <w:rPr>
          <w:rFonts w:ascii="仿宋" w:hAnsi="仿宋" w:eastAsia="仿宋" w:cs="仿宋"/>
          <w:color w:val="auto"/>
          <w:sz w:val="24"/>
          <w:szCs w:val="24"/>
          <w:highlight w:val="none"/>
        </w:rPr>
      </w:pPr>
      <w:r/>
      <w:bookmarkStart w:id="160" w:name="OLE_LINK95"/>
      <w:r/>
      <w:bookmarkStart w:id="161" w:name="OLE_LINK96"/>
      <w:r>
        <w:rPr>
          <w:rFonts w:hint="eastAsia" w:ascii="仿宋" w:hAnsi="仿宋" w:eastAsia="仿宋"/>
          <w:bCs/>
          <w:color w:val="auto"/>
          <w:sz w:val="24"/>
          <w:highlight w:val="none"/>
        </w:rPr>
        <w:t xml:space="preserve">49.3.4</w:t>
      </w:r>
      <w:bookmarkEnd w:id="160"/>
      <w:r/>
      <w:bookmarkEnd w:id="161"/>
      <w:r>
        <w:rPr>
          <w:rFonts w:ascii="仿宋" w:hAnsi="仿宋" w:eastAsia="仿宋" w:cs="仿宋"/>
          <w:color w:val="auto"/>
          <w:sz w:val="24"/>
          <w:szCs w:val="24"/>
          <w:highlight w:val="none"/>
        </w:rPr>
        <w:t xml:space="preserve">人员配置商务响应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承诺按投标文件响应条款配置属地常驻专业影像设备维修工程师，持证上岗，具备相应培训证书。</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项目固定专人对接，维保期内更换工程师提前书面报备采购人并完成工作交接。</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严禁无证人员、学徒单独开展维修作业，确保维修安全及维修质量。</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设立技术专家组后台支撑，复杂故障远程+现场双重保障。</w:t>
      </w:r>
      <w:r/>
    </w:p>
    <w:p>
      <w:pPr>
        <w:pStyle w:val="978"/>
        <w:ind w:firstLine="480"/>
        <w:jc w:val="left"/>
        <w:spacing w:line="300" w:lineRule="auto"/>
        <w:rPr>
          <w:rFonts w:ascii="仿宋" w:hAnsi="仿宋" w:eastAsia="仿宋" w:cs="仿宋"/>
          <w:color w:val="auto"/>
          <w:sz w:val="24"/>
          <w:szCs w:val="24"/>
          <w:highlight w:val="none"/>
        </w:rPr>
      </w:pPr>
      <w:r/>
      <w:bookmarkStart w:id="162" w:name="OLE_LINK98"/>
      <w:r/>
      <w:bookmarkStart w:id="163" w:name="OLE_LINK97"/>
      <w:r>
        <w:rPr>
          <w:rFonts w:hint="eastAsia" w:ascii="仿宋" w:hAnsi="仿宋" w:eastAsia="仿宋"/>
          <w:bCs/>
          <w:color w:val="auto"/>
          <w:sz w:val="24"/>
          <w:highlight w:val="none"/>
        </w:rPr>
        <w:t xml:space="preserve">49.3.5</w:t>
      </w:r>
      <w:bookmarkEnd w:id="162"/>
      <w:r/>
      <w:bookmarkEnd w:id="163"/>
      <w:r>
        <w:rPr>
          <w:rFonts w:ascii="仿宋" w:hAnsi="仿宋" w:eastAsia="仿宋" w:cs="仿宋"/>
          <w:color w:val="auto"/>
          <w:sz w:val="24"/>
          <w:szCs w:val="24"/>
          <w:highlight w:val="none"/>
        </w:rPr>
        <w:t xml:space="preserve">备品备件商务响应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承诺所有更换配件均为原厂正品，杜绝翻新、副厂、兼容件。</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本地设立备件储备，常用易损件充足库存，高值配件建立原厂紧急调拨通道。</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所有更换配件提供不少于12个月独立质保，质保期内同一故障免费返修、免费更换。</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若查实使用假冒、翻新配件，自愿双倍赔偿并承担设备损坏全部责任，采购人有权终止合同。</w:t>
      </w:r>
      <w:r/>
    </w:p>
    <w:p>
      <w:pPr>
        <w:pStyle w:val="978"/>
        <w:ind w:firstLine="480"/>
        <w:jc w:val="left"/>
        <w:spacing w:line="300" w:lineRule="auto"/>
        <w:rPr>
          <w:rFonts w:ascii="仿宋" w:hAnsi="仿宋" w:eastAsia="仿宋" w:cs="仿宋"/>
          <w:color w:val="auto"/>
          <w:sz w:val="24"/>
          <w:szCs w:val="24"/>
          <w:highlight w:val="none"/>
        </w:rPr>
      </w:pPr>
      <w:r/>
      <w:bookmarkStart w:id="164" w:name="OLE_LINK99"/>
      <w:r/>
      <w:bookmarkStart w:id="165" w:name="OLE_LINK100"/>
      <w:r>
        <w:rPr>
          <w:rFonts w:hint="eastAsia" w:ascii="仿宋" w:hAnsi="仿宋" w:eastAsia="仿宋"/>
          <w:bCs/>
          <w:color w:val="auto"/>
          <w:sz w:val="24"/>
          <w:highlight w:val="none"/>
        </w:rPr>
        <w:t xml:space="preserve">49.3.6</w:t>
      </w:r>
      <w:bookmarkEnd w:id="164"/>
      <w:r/>
      <w:bookmarkEnd w:id="165"/>
      <w:r>
        <w:rPr>
          <w:rFonts w:ascii="仿宋" w:hAnsi="仿宋" w:eastAsia="仿宋" w:cs="仿宋"/>
          <w:color w:val="auto"/>
          <w:sz w:val="24"/>
          <w:szCs w:val="24"/>
          <w:highlight w:val="none"/>
        </w:rPr>
        <w:t xml:space="preserve">培训与技术支持商务响应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承诺按投标文件响应条款规定，维保期内免费提供院内操作培训、日常保养培训、简易故障排查培训，每年不少于2次。</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免费提供设备机房环境、供电、温湿度管理指导，协助院方规范设备使用管理。</w:t>
      </w:r>
      <w:r/>
    </w:p>
    <w:p>
      <w:pPr>
        <w:pStyle w:val="978"/>
        <w:ind w:firstLine="480"/>
        <w:jc w:val="left"/>
        <w:spacing w:line="300" w:lineRule="auto"/>
        <w:rPr>
          <w:rFonts w:ascii="仿宋" w:hAnsi="仿宋" w:eastAsia="仿宋" w:cs="仿宋"/>
          <w:color w:val="auto"/>
          <w:sz w:val="24"/>
          <w:szCs w:val="24"/>
          <w:highlight w:val="none"/>
        </w:rPr>
      </w:pPr>
      <w:r/>
      <w:bookmarkStart w:id="166" w:name="OLE_LINK102"/>
      <w:r/>
      <w:bookmarkStart w:id="167" w:name="OLE_LINK101"/>
      <w:r>
        <w:rPr>
          <w:rFonts w:hint="eastAsia" w:ascii="仿宋" w:hAnsi="仿宋" w:eastAsia="仿宋"/>
          <w:bCs/>
          <w:color w:val="auto"/>
          <w:sz w:val="24"/>
          <w:highlight w:val="none"/>
        </w:rPr>
        <w:t xml:space="preserve">49.3.7</w:t>
      </w:r>
      <w:bookmarkEnd w:id="166"/>
      <w:r/>
      <w:bookmarkEnd w:id="167"/>
      <w:r>
        <w:rPr>
          <w:rFonts w:ascii="仿宋" w:hAnsi="仿宋" w:eastAsia="仿宋" w:cs="仿宋"/>
          <w:color w:val="auto"/>
          <w:sz w:val="24"/>
          <w:szCs w:val="24"/>
          <w:highlight w:val="none"/>
        </w:rPr>
        <w:t xml:space="preserve">质控与检测商务响应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承诺主动配合院方完成</w:t>
      </w:r>
      <w:r>
        <w:rPr>
          <w:rFonts w:hint="eastAsia" w:ascii="仿宋" w:hAnsi="仿宋" w:eastAsia="仿宋" w:cs="仿宋"/>
          <w:color w:val="auto"/>
          <w:sz w:val="24"/>
          <w:szCs w:val="24"/>
          <w:highlight w:val="none"/>
        </w:rPr>
        <w:t xml:space="preserve">影像</w:t>
      </w:r>
      <w:r>
        <w:rPr>
          <w:rFonts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rPr>
        <w:t xml:space="preserve">季度</w:t>
      </w:r>
      <w:r>
        <w:rPr>
          <w:rFonts w:ascii="仿宋" w:hAnsi="仿宋" w:eastAsia="仿宋" w:cs="仿宋"/>
          <w:color w:val="auto"/>
          <w:sz w:val="24"/>
          <w:szCs w:val="24"/>
          <w:highlight w:val="none"/>
        </w:rPr>
        <w:t xml:space="preserve">性能检测</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年度校准</w:t>
      </w:r>
      <w:r>
        <w:rPr>
          <w:rFonts w:hint="eastAsia" w:ascii="仿宋" w:hAnsi="仿宋" w:eastAsia="仿宋" w:cs="仿宋"/>
          <w:color w:val="auto"/>
          <w:sz w:val="24"/>
          <w:szCs w:val="24"/>
          <w:highlight w:val="none"/>
        </w:rPr>
        <w:t xml:space="preserve">检定</w:t>
      </w:r>
      <w:r>
        <w:rPr>
          <w:rFonts w:ascii="仿宋" w:hAnsi="仿宋" w:eastAsia="仿宋" w:cs="仿宋"/>
          <w:color w:val="auto"/>
          <w:sz w:val="24"/>
          <w:szCs w:val="24"/>
          <w:highlight w:val="none"/>
        </w:rPr>
        <w:t xml:space="preserve">。</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因维保不到位导致设备计量不合格，供应商无偿整改、免费复检直至合格。</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每次维修后必须完成图像校正、剂量校准、性能测试，确保设备达标交付临床使用。</w:t>
      </w:r>
      <w:r/>
    </w:p>
    <w:p>
      <w:pPr>
        <w:pStyle w:val="978"/>
        <w:ind w:firstLine="480"/>
        <w:jc w:val="left"/>
        <w:spacing w:line="300" w:lineRule="auto"/>
        <w:rPr>
          <w:rFonts w:ascii="仿宋" w:hAnsi="仿宋" w:eastAsia="仿宋" w:cs="仿宋"/>
          <w:color w:val="auto"/>
          <w:sz w:val="24"/>
          <w:szCs w:val="24"/>
          <w:highlight w:val="none"/>
        </w:rPr>
      </w:pPr>
      <w:r/>
      <w:bookmarkStart w:id="168" w:name="OLE_LINK104"/>
      <w:r/>
      <w:bookmarkStart w:id="169" w:name="OLE_LINK103"/>
      <w:r>
        <w:rPr>
          <w:rFonts w:hint="eastAsia" w:ascii="仿宋" w:hAnsi="仿宋" w:eastAsia="仿宋"/>
          <w:bCs/>
          <w:color w:val="auto"/>
          <w:sz w:val="24"/>
          <w:highlight w:val="none"/>
        </w:rPr>
        <w:t xml:space="preserve">49.3.8</w:t>
      </w:r>
      <w:bookmarkEnd w:id="168"/>
      <w:r/>
      <w:bookmarkEnd w:id="169"/>
      <w:r>
        <w:rPr>
          <w:rFonts w:ascii="仿宋" w:hAnsi="仿宋" w:eastAsia="仿宋" w:cs="仿宋"/>
          <w:color w:val="auto"/>
          <w:sz w:val="24"/>
          <w:szCs w:val="24"/>
          <w:highlight w:val="none"/>
        </w:rPr>
        <w:t xml:space="preserve">考核、违约与赔偿商务响应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承诺完全接受采购人季度、年度服务考核，服从采购人设备科日常管理。</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服务不达标、超时、维保漏项、客户满意度偏低，自愿接受合同扣款、通报批评。</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承诺因维修操作不当、配件质量问题造成设备损坏、临床损失，承担全部修复费用及相应损失赔偿。</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出现重大违约情形，采购人有权单方终止合同、扣除剩余服务费、追究相关责任。</w:t>
      </w:r>
      <w:r/>
    </w:p>
    <w:p>
      <w:pPr>
        <w:pStyle w:val="978"/>
        <w:ind w:firstLine="480"/>
        <w:jc w:val="left"/>
        <w:spacing w:line="300" w:lineRule="auto"/>
        <w:rPr>
          <w:rFonts w:ascii="仿宋" w:hAnsi="仿宋" w:eastAsia="仿宋" w:cs="仿宋"/>
          <w:color w:val="auto"/>
          <w:sz w:val="24"/>
          <w:szCs w:val="24"/>
          <w:highlight w:val="none"/>
        </w:rPr>
      </w:pPr>
      <w:r/>
      <w:bookmarkStart w:id="170" w:name="OLE_LINK106"/>
      <w:r/>
      <w:bookmarkStart w:id="171" w:name="OLE_LINK105"/>
      <w:r>
        <w:rPr>
          <w:rFonts w:hint="eastAsia" w:ascii="仿宋" w:hAnsi="仿宋" w:eastAsia="仿宋"/>
          <w:bCs/>
          <w:color w:val="auto"/>
          <w:sz w:val="24"/>
          <w:highlight w:val="none"/>
        </w:rPr>
        <w:t xml:space="preserve">49.3.9</w:t>
      </w:r>
      <w:bookmarkEnd w:id="170"/>
      <w:r/>
      <w:bookmarkEnd w:id="171"/>
      <w:r>
        <w:rPr>
          <w:rFonts w:ascii="仿宋" w:hAnsi="仿宋" w:eastAsia="仿宋" w:cs="仿宋"/>
          <w:color w:val="auto"/>
          <w:sz w:val="24"/>
          <w:szCs w:val="24"/>
          <w:highlight w:val="none"/>
        </w:rPr>
        <w:t xml:space="preserve">合同履约与变更响应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维保期内设备增减、报废、调拨，按实际服务天数据实结算，多退少补。</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合同到期前后主动对接过渡服务，保障设备无空档停机风险。</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完全响应采购人的付款方式、结算周期、合同管理制度，无任何商务偏离。</w:t>
      </w:r>
      <w:r/>
    </w:p>
    <w:p>
      <w:pPr>
        <w:pStyle w:val="978"/>
        <w:ind w:firstLine="480"/>
        <w:jc w:val="left"/>
        <w:spacing w:line="300" w:lineRule="auto"/>
        <w:rPr>
          <w:rFonts w:ascii="仿宋" w:hAnsi="仿宋" w:eastAsia="仿宋" w:cs="仿宋"/>
          <w:color w:val="auto"/>
          <w:sz w:val="24"/>
          <w:szCs w:val="24"/>
          <w:highlight w:val="none"/>
        </w:rPr>
      </w:pPr>
      <w:r/>
      <w:bookmarkStart w:id="172" w:name="OLE_LINK108"/>
      <w:r/>
      <w:bookmarkStart w:id="173" w:name="OLE_LINK107"/>
      <w:r>
        <w:rPr>
          <w:rFonts w:hint="eastAsia" w:ascii="仿宋" w:hAnsi="仿宋" w:eastAsia="仿宋"/>
          <w:bCs/>
          <w:color w:val="auto"/>
          <w:sz w:val="24"/>
          <w:highlight w:val="none"/>
        </w:rPr>
        <w:t xml:space="preserve">49.3.10</w:t>
      </w:r>
      <w:bookmarkEnd w:id="172"/>
      <w:r/>
      <w:bookmarkEnd w:id="173"/>
      <w:r>
        <w:rPr>
          <w:rFonts w:ascii="仿宋" w:hAnsi="仿宋" w:eastAsia="仿宋" w:cs="仿宋"/>
          <w:color w:val="auto"/>
          <w:sz w:val="24"/>
          <w:szCs w:val="24"/>
          <w:highlight w:val="none"/>
        </w:rPr>
        <w:t xml:space="preserve">档案与保密商务响应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实行一机一档管理，完整留存工单、维保记录、配件更换记录、质控资料，维保结束后全套移交采购人。</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严格遵守保密制度，对医院数据、影像信息、设备资料、院内经营信息永久保密，绝不外泄。</w:t>
      </w:r>
      <w:r/>
    </w:p>
    <w:p>
      <w:pPr>
        <w:pStyle w:val="978"/>
        <w:ind w:firstLine="480"/>
        <w:jc w:val="left"/>
        <w:spacing w:line="300" w:lineRule="auto"/>
        <w:rPr>
          <w:rFonts w:ascii="仿宋" w:hAnsi="仿宋" w:eastAsia="仿宋" w:cs="仿宋"/>
          <w:color w:val="auto"/>
          <w:sz w:val="24"/>
          <w:szCs w:val="24"/>
          <w:highlight w:val="none"/>
        </w:rPr>
      </w:pPr>
      <w:r>
        <w:rPr>
          <w:rFonts w:hint="eastAsia" w:ascii="仿宋" w:hAnsi="仿宋" w:eastAsia="仿宋"/>
          <w:bCs/>
          <w:color w:val="auto"/>
          <w:sz w:val="24"/>
          <w:highlight w:val="none"/>
        </w:rPr>
        <w:t xml:space="preserve">49.3.11</w:t>
      </w:r>
      <w:r>
        <w:rPr>
          <w:rFonts w:ascii="仿宋" w:hAnsi="仿宋" w:eastAsia="仿宋" w:cs="仿宋"/>
          <w:color w:val="auto"/>
          <w:sz w:val="24"/>
          <w:szCs w:val="24"/>
          <w:highlight w:val="none"/>
        </w:rPr>
        <w:t xml:space="preserve">争议解决响应</w:t>
      </w:r>
      <w:r/>
    </w:p>
    <w:p>
      <w:pPr>
        <w:pStyle w:val="978"/>
        <w:ind w:firstLine="480"/>
        <w:jc w:val="left"/>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合同履约过程中产生争议，优先协商解决；协商不成，自愿向泰州市仲裁院提起仲裁，完全响应、无偏离。</w:t>
      </w:r>
      <w:r/>
    </w:p>
    <w:p>
      <w:pPr>
        <w:pStyle w:val="978"/>
        <w:ind w:firstLine="482"/>
        <w:jc w:val="left"/>
        <w:spacing w:line="300" w:lineRule="auto"/>
        <w:rPr>
          <w:rFonts w:ascii="仿宋" w:hAnsi="仿宋" w:eastAsia="仿宋" w:cs="仿宋"/>
          <w:color w:val="auto"/>
          <w:sz w:val="24"/>
          <w:szCs w:val="24"/>
          <w:highlight w:val="none"/>
        </w:rPr>
      </w:pPr>
      <w:r>
        <w:rPr>
          <w:rFonts w:hint="eastAsia" w:ascii="仿宋" w:hAnsi="仿宋" w:eastAsia="仿宋"/>
          <w:b/>
          <w:color w:val="auto"/>
          <w:sz w:val="24"/>
          <w:highlight w:val="none"/>
        </w:rPr>
        <w:t xml:space="preserve">49.4服务地点：</w:t>
      </w:r>
      <w:r>
        <w:rPr>
          <w:rFonts w:hint="eastAsia" w:ascii="仿宋" w:hAnsi="仿宋" w:eastAsia="仿宋"/>
          <w:color w:val="auto"/>
          <w:sz w:val="24"/>
          <w:highlight w:val="none"/>
        </w:rPr>
        <w:t xml:space="preserve">靖江市新桥镇中心卫生院</w:t>
      </w:r>
      <w:r/>
    </w:p>
    <w:p>
      <w:pPr>
        <w:pStyle w:val="978"/>
        <w:ind w:firstLine="482"/>
        <w:jc w:val="left"/>
        <w:spacing w:line="300" w:lineRule="auto"/>
        <w:rPr>
          <w:rFonts w:ascii="仿宋" w:hAnsi="仿宋" w:eastAsia="仿宋" w:cs="仿宋"/>
          <w:color w:val="auto"/>
          <w:sz w:val="24"/>
          <w:szCs w:val="24"/>
          <w:highlight w:val="none"/>
        </w:rPr>
      </w:pPr>
      <w:r>
        <w:rPr>
          <w:rFonts w:hint="eastAsia" w:ascii="仿宋" w:hAnsi="仿宋" w:eastAsia="仿宋" w:cs="仿宋"/>
          <w:b/>
          <w:bCs/>
          <w:color w:val="auto"/>
          <w:sz w:val="24"/>
          <w:highlight w:val="none"/>
        </w:rPr>
        <w:t xml:space="preserve">49.5</w:t>
      </w:r>
      <w:r>
        <w:rPr>
          <w:rFonts w:hint="eastAsia" w:ascii="仿宋" w:hAnsi="仿宋" w:eastAsia="仿宋" w:cs="仿宋"/>
          <w:b/>
          <w:bCs/>
          <w:color w:val="auto"/>
          <w:sz w:val="24"/>
          <w:highlight w:val="none"/>
          <w:lang w:val="zh-CN"/>
        </w:rPr>
        <w:t xml:space="preserve">维保考核验收标准</w:t>
      </w:r>
      <w:r/>
    </w:p>
    <w:p>
      <w:pPr>
        <w:ind w:firstLine="480"/>
        <w:spacing w:line="300" w:lineRule="auto"/>
        <w:widowControl w:val="off"/>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49.5.1考核组织：</w:t>
      </w:r>
      <w:r>
        <w:rPr>
          <w:rFonts w:hint="eastAsia" w:ascii="仿宋" w:hAnsi="仿宋" w:eastAsia="仿宋" w:cs="仿宋"/>
          <w:color w:val="auto"/>
          <w:sz w:val="24"/>
          <w:szCs w:val="24"/>
          <w:highlight w:val="none"/>
        </w:rPr>
        <w:t xml:space="preserve">医院成立考核管理小组，由影像科、设备科和办公室组织考核小组对中标供应商服务质量进行全面考核管理。</w:t>
      </w:r>
      <w:r/>
    </w:p>
    <w:p>
      <w:pPr>
        <w:ind w:firstLine="480"/>
        <w:spacing w:line="300" w:lineRule="auto"/>
        <w:widowControl w:val="off"/>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49.5.2考核方法：</w:t>
      </w:r>
      <w:r>
        <w:rPr>
          <w:rFonts w:hint="eastAsia" w:ascii="仿宋" w:hAnsi="仿宋" w:eastAsia="仿宋" w:cs="仿宋"/>
          <w:color w:val="auto"/>
          <w:sz w:val="24"/>
          <w:szCs w:val="24"/>
          <w:highlight w:val="none"/>
        </w:rPr>
        <w:t xml:space="preserve">每季度(三个月)考核一次，考核满分为100分,80分为合格分。每季度打分一次，4个季度的平均分为每年度考核分数。</w:t>
      </w:r>
      <w:r/>
    </w:p>
    <w:p>
      <w:pPr>
        <w:ind w:firstLine="480"/>
        <w:spacing w:line="300" w:lineRule="auto"/>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49.5.3考核要求：</w:t>
      </w:r>
      <w:r/>
    </w:p>
    <w:p>
      <w:pPr>
        <w:ind w:firstLine="482"/>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49.5.3.1一票否决项:中标人需在合同生效后15日内检修设备，更换老化备件。此项做不到为一票否决，可直接解除合同。</w:t>
      </w:r>
      <w:r/>
    </w:p>
    <w:p>
      <w:pPr>
        <w:ind w:firstLine="482"/>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49.5.3.2每年考核80分为合格(含80分)，低于80分，每下降一分扣本年度维保费的1%，依次类推。(考核标准附后)。</w:t>
      </w:r>
      <w:r/>
    </w:p>
    <w:p>
      <w:pPr>
        <w:ind w:firstLine="482"/>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49.5.3.3单项处罚:中标方因安全生产检查等原因被医院通报批评，根据情节处以10000-20000元扣款，不能及时整改根据情节处以1000-5000 元扣款。</w:t>
      </w:r>
      <w:r/>
    </w:p>
    <w:p>
      <w:pPr>
        <w:ind w:firstLine="482"/>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49.5.3.4</w:t>
      </w:r>
      <w:bookmarkStart w:id="174" w:name="_Hlk207438920"/>
      <w:r>
        <w:rPr>
          <w:rFonts w:hint="eastAsia" w:ascii="仿宋" w:hAnsi="仿宋" w:eastAsia="仿宋" w:cs="仿宋"/>
          <w:color w:val="auto"/>
          <w:sz w:val="24"/>
          <w:szCs w:val="24"/>
          <w:highlight w:val="none"/>
        </w:rPr>
        <w:t xml:space="preserve">中标供应商因维保质量或施工不当发生安全事故，由供应商承担一切损失，</w:t>
      </w:r>
      <w:bookmarkStart w:id="175" w:name="_Hlk207438840"/>
      <w:r>
        <w:rPr>
          <w:rFonts w:hint="eastAsia" w:ascii="仿宋" w:hAnsi="仿宋" w:eastAsia="仿宋" w:cs="仿宋"/>
          <w:color w:val="auto"/>
          <w:sz w:val="24"/>
          <w:szCs w:val="24"/>
          <w:highlight w:val="none"/>
        </w:rPr>
        <w:t xml:space="preserve">造成设备设施损坏的按照设备实价赔偿</w:t>
      </w:r>
      <w:bookmarkEnd w:id="175"/>
      <w:r>
        <w:rPr>
          <w:rFonts w:hint="eastAsia" w:ascii="仿宋" w:hAnsi="仿宋" w:eastAsia="仿宋" w:cs="仿宋"/>
          <w:color w:val="auto"/>
          <w:sz w:val="24"/>
          <w:szCs w:val="24"/>
          <w:highlight w:val="none"/>
        </w:rPr>
        <w:t xml:space="preserve">并解除合同。</w:t>
      </w:r>
      <w:bookmarkEnd w:id="174"/>
      <w:r/>
      <w:r/>
    </w:p>
    <w:p>
      <w:pPr>
        <w:ind w:firstLine="482"/>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49.5.3.5年度考核低于60分直接解除合同，按实际服务时间结算费用，供应商需配合院方完成设备状态交接等工作。</w:t>
      </w:r>
      <w:r/>
    </w:p>
    <w:p>
      <w:pPr>
        <w:ind w:firstLine="482"/>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49.5.3.6考核表:服务履行过程中持续修订。</w:t>
      </w:r>
      <w:r/>
    </w:p>
    <w:p>
      <w:pPr>
        <w:ind w:firstLine="480"/>
        <w:spacing w:line="300" w:lineRule="auto"/>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49.5.4院方全力配合中标方提供服务（除不可抗力因素外）</w:t>
      </w:r>
      <w:r/>
    </w:p>
    <w:p>
      <w:pPr>
        <w:ind w:firstLine="480"/>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维保考评表</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考评科室：                                                年     季度</w:t>
      </w:r>
      <w:r/>
    </w:p>
    <w:tbl>
      <w:tblPr>
        <w:tblStyle w:val="1684"/>
        <w:tblW w:w="9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5"/>
        <w:gridCol w:w="3874"/>
        <w:gridCol w:w="639"/>
        <w:gridCol w:w="3510"/>
        <w:gridCol w:w="542"/>
      </w:tblGrid>
      <w:tr>
        <w:trPr>
          <w:jc w:val="center"/>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顺序</w:t>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ind w:firstLine="48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标准内容</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标准分值</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ind w:firstLine="48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评分方法</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r>
      <w:tr>
        <w:trPr>
          <w:jc w:val="center"/>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一、影像科(配件、维 修和及时性70分 )</w:t>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1、维修更换所使用配件均为原装、检测合格产品，</w:t>
            </w:r>
            <w:r>
              <w:rPr>
                <w:rFonts w:hint="eastAsia" w:ascii="仿宋" w:hAnsi="仿宋" w:eastAsia="仿宋"/>
                <w:color w:val="auto"/>
                <w:sz w:val="24"/>
                <w:highlight w:val="none"/>
              </w:rPr>
              <w:t xml:space="preserve">维保期三年内球管无坏损情况下免费更换新球管1次</w:t>
            </w:r>
            <w:r>
              <w:rPr>
                <w:rFonts w:hint="eastAsia" w:ascii="仿宋" w:hAnsi="仿宋" w:eastAsia="仿宋" w:cs="仿宋"/>
                <w:color w:val="auto"/>
                <w:sz w:val="24"/>
                <w:szCs w:val="24"/>
                <w:highlight w:val="none"/>
              </w:rPr>
              <w:t xml:space="preserve">(维修或履行合同完毕需使用科室2人和责任工程师共3人签字确认)。</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olor w:val="auto"/>
                <w:sz w:val="24"/>
                <w:highlight w:val="none"/>
              </w:rPr>
              <w:t xml:space="preserve">配件来源及渠道合法，提供进货发票,违规</w:t>
            </w:r>
            <w:r>
              <w:rPr>
                <w:rFonts w:hint="eastAsia" w:ascii="仿宋" w:hAnsi="仿宋" w:eastAsia="仿宋" w:cs="仿宋"/>
                <w:color w:val="auto"/>
                <w:sz w:val="24"/>
                <w:szCs w:val="24"/>
                <w:highlight w:val="none"/>
              </w:rPr>
              <w:t xml:space="preserve">一次扣3分，直至扣完。球管、探测器等重要配件未按要求更换发现一次扣15分，</w:t>
            </w:r>
            <w:r>
              <w:rPr>
                <w:rFonts w:hint="eastAsia" w:ascii="仿宋" w:hAnsi="仿宋" w:eastAsia="仿宋"/>
                <w:color w:val="auto"/>
                <w:sz w:val="24"/>
                <w:highlight w:val="none"/>
              </w:rPr>
              <w:t xml:space="preserve">并按采购需求处以年维保费的10%罚金。</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482"/>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2、保证开机率达到96%以上，</w:t>
            </w:r>
            <w:r>
              <w:rPr>
                <w:rFonts w:hint="eastAsia" w:ascii="仿宋" w:hAnsi="仿宋" w:eastAsia="仿宋"/>
                <w:color w:val="auto"/>
                <w:sz w:val="24"/>
                <w:highlight w:val="none"/>
              </w:rPr>
              <w:t xml:space="preserve">单次故障最长修复时间在3天之内。</w:t>
            </w:r>
            <w:r>
              <w:rPr>
                <w:rFonts w:hint="eastAsia" w:ascii="仿宋" w:hAnsi="仿宋" w:eastAsia="仿宋" w:cs="仿宋"/>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olor w:val="auto"/>
                <w:sz w:val="24"/>
                <w:highlight w:val="none"/>
              </w:rPr>
              <w:t xml:space="preserve">如开机率达不到要求及单次维修时间超时，每超过一天扣3分，并按5000元/天承担采购方损失，在维护费中扣除</w:t>
            </w:r>
            <w:r>
              <w:rPr>
                <w:rFonts w:hint="eastAsia"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829"/>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482"/>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pStyle w:val="978"/>
              <w:rPr>
                <w:color w:val="auto"/>
                <w:highlight w:val="none"/>
              </w:rPr>
            </w:pPr>
            <w:r>
              <w:rPr>
                <w:rFonts w:hint="eastAsia" w:ascii="仿宋" w:hAnsi="仿宋" w:eastAsia="仿宋"/>
                <w:color w:val="auto"/>
                <w:sz w:val="24"/>
                <w:szCs w:val="20"/>
                <w:highlight w:val="none"/>
              </w:rPr>
              <w:t xml:space="preserve">3、提供365天×24小时技术热线支持（含节假日），电话报修首次响应时间≤1小时；工程师到达现场时间≤24小时（不可抗力除外）。</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1次不及时扣5分，直至扣完。</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482"/>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4、每季度对影像设备进行全面系统维护保养，并提供检测报告(使用科室和维修人员双方签字),检查发现的问题能及时整改。</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缺一次或未及时整改扣3分，直至扣完。</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二、设备科、 (维保记录要求20分 )</w:t>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5、不限次数人工服务，有维修记录 (使用科室和维修人员双方签字)</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缺1份维修记录扣1分，直至扣完。</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482"/>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6、每次维修需提供维修记录，使用科室和维修人员双方签字。</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缺1份维修记录扣1分，直至扣完。</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482"/>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7、维修工作(医院收到社会面投诉) 有无投诉。</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投诉一次扣1分</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135"/>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482"/>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8、每季度有设备安全检查检测报告。</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缺1份报告扣3分，直至扣完。</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三、办公室（维修 质量及满意度10分）</w:t>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9、服务质量：维修工程师能准确判断故障原因，是否按维保时限解决故障，维修后经临床检测使用，图像品质、专业性能满足临床使用标准。</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非常满意：5分；满意4分： 一般满意：3分；不满意：0分</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874"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10、服务态度：影像设备日常工作正常，使用科室对维保工作满意。</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非常满意：5分；满意4分：一般满意：3分；不满意：0分</w:t>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15" w:type="dxa"/>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四、总得分</w:t>
            </w:r>
            <w:r/>
          </w:p>
        </w:tc>
        <w:tc>
          <w:tcPr>
            <w:gridSpan w:val="3"/>
            <w:tcBorders>
              <w:top w:val="single" w:color="000000" w:sz="4" w:space="0"/>
              <w:left w:val="single" w:color="000000" w:sz="4" w:space="0"/>
              <w:bottom w:val="single" w:color="000000" w:sz="4" w:space="0"/>
              <w:right w:val="single" w:color="000000" w:sz="4" w:space="0"/>
            </w:tcBorders>
            <w:tcW w:w="8023"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42" w:type="dxa"/>
            <w:textDirection w:val="lrTb"/>
            <w:noWrap/>
          </w:tcPr>
          <w:p>
            <w:pPr>
              <w:ind w:firstLine="48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pStyle w:val="979"/>
        <w:rPr>
          <w:color w:val="auto"/>
          <w:highlight w:val="none"/>
        </w:rPr>
      </w:pPr>
      <w:r>
        <w:rPr>
          <w:rFonts w:hint="eastAsia"/>
          <w:color w:val="auto"/>
          <w:highlight w:val="none"/>
        </w:rPr>
        <w:t xml:space="preserve">注：以上采购需求中除技术响应外，商务、付款、其他要求及验收标准等均为实质性响应条款，不接受偏离。</w:t>
      </w:r>
      <w:r/>
    </w:p>
    <w:p>
      <w:pPr>
        <w:pStyle w:val="979"/>
        <w:rPr>
          <w:color w:val="auto"/>
          <w:highlight w:val="none"/>
        </w:rPr>
      </w:pPr>
      <w:r>
        <w:rPr>
          <w:rFonts w:hint="eastAsia"/>
          <w:color w:val="auto"/>
          <w:szCs w:val="19"/>
          <w:highlight w:val="none"/>
          <w:lang w:val="zh-CN"/>
        </w:rPr>
        <w:t xml:space="preserve">49.6</w:t>
      </w:r>
      <w:r>
        <w:rPr>
          <w:rFonts w:hint="eastAsia"/>
          <w:color w:val="auto"/>
          <w:highlight w:val="none"/>
          <w:lang w:val="zh-CN"/>
        </w:rPr>
        <w:t xml:space="preserve">凡涉及招标文件的补充说明和修改，均以招标代理机构书面通知为准。</w:t>
      </w:r>
      <w:r/>
    </w:p>
    <w:p>
      <w:pPr>
        <w:pStyle w:val="978"/>
        <w:rPr>
          <w:color w:val="auto"/>
          <w:highlight w:val="none"/>
        </w:rPr>
      </w:pPr>
      <w:r>
        <w:rPr>
          <w:color w:val="auto"/>
          <w:highlight w:val="none"/>
        </w:rPr>
      </w:r>
      <w:r/>
    </w:p>
    <w:p>
      <w:pPr>
        <w:pStyle w:val="978"/>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978"/>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97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97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76" w:name="OLE_LINK10"/>
      <w:r/>
      <w:bookmarkStart w:id="177" w:name="OLE_LINK9"/>
      <w:r>
        <w:rPr>
          <w:rFonts w:hint="eastAsia" w:ascii="仿宋" w:hAnsi="仿宋" w:eastAsia="仿宋"/>
          <w:color w:val="auto"/>
          <w:sz w:val="24"/>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178" w:name="OLE_LINK50"/>
      <w:r/>
      <w:bookmarkStart w:id="179" w:name="OLE_LINK51"/>
      <w:r>
        <w:rPr>
          <w:rFonts w:hint="eastAsia" w:ascii="仿宋" w:hAnsi="仿宋" w:eastAsia="仿宋"/>
          <w:color w:val="auto"/>
          <w:sz w:val="24"/>
          <w:highlight w:val="none"/>
        </w:rPr>
        <w:t xml:space="preserve">财库〔2026〕2号</w:t>
      </w:r>
      <w:bookmarkEnd w:id="178"/>
      <w:r/>
      <w:bookmarkEnd w:id="179"/>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审查程序：1.投标（响应）报价低于全部通过符合性审查供应商投标（响应）报价平均值65%的，即投标（响应）报价</w:t>
      </w:r>
      <w:bookmarkStart w:id="180" w:name="OLE_LINK76"/>
      <w:r/>
      <w:bookmarkStart w:id="181" w:name="OLE_LINK75"/>
      <w:r>
        <w:rPr>
          <w:rFonts w:hint="eastAsia" w:ascii="仿宋" w:hAnsi="仿宋" w:eastAsia="仿宋"/>
          <w:color w:val="auto"/>
          <w:sz w:val="24"/>
          <w:highlight w:val="none"/>
        </w:rPr>
        <w:t xml:space="preserve">〈</w:t>
      </w:r>
      <w:bookmarkEnd w:id="180"/>
      <w:r/>
      <w:bookmarkEnd w:id="181"/>
      <w:r>
        <w:rPr>
          <w:rFonts w:hint="eastAsia" w:ascii="仿宋" w:hAnsi="仿宋" w:eastAsia="仿宋"/>
          <w:color w:val="auto"/>
          <w:sz w:val="24"/>
          <w:highlight w:val="none"/>
        </w:rPr>
        <w:t xml:space="preserve">全部通过符合性审查供应商投标（响应）报价</w:t>
      </w:r>
      <w:bookmarkStart w:id="182" w:name="OLE_LINK74"/>
      <w:r>
        <w:rPr>
          <w:rFonts w:hint="eastAsia" w:ascii="仿宋" w:hAnsi="仿宋" w:eastAsia="仿宋"/>
          <w:color w:val="auto"/>
          <w:sz w:val="24"/>
          <w:highlight w:val="none"/>
        </w:rPr>
        <w:t xml:space="preserve">〉</w:t>
      </w:r>
      <w:bookmarkEnd w:id="182"/>
      <w:r>
        <w:rPr>
          <w:rFonts w:hint="eastAsia" w:ascii="仿宋" w:hAnsi="仿宋" w:eastAsia="仿宋"/>
          <w:color w:val="auto"/>
          <w:sz w:val="24"/>
          <w:highlight w:val="none"/>
        </w:rPr>
        <w:t xml:space="preserve">平均值×65%；2.投标（响应）报价低于通过符合性审查的次低报价供应商投标（响应）报价65%的，即投标（响应）报价〈通过符合性审查的次低报价供应商投标（响应）报价</w:t>
      </w:r>
      <w:bookmarkStart w:id="183" w:name="OLE_LINK78"/>
      <w:r/>
      <w:bookmarkStart w:id="184" w:name="OLE_LINK77"/>
      <w:r>
        <w:rPr>
          <w:rFonts w:hint="eastAsia" w:ascii="仿宋" w:hAnsi="仿宋" w:eastAsia="仿宋"/>
          <w:color w:val="auto"/>
          <w:sz w:val="24"/>
          <w:highlight w:val="none"/>
        </w:rPr>
        <w:t xml:space="preserve">〉</w:t>
      </w:r>
      <w:bookmarkEnd w:id="183"/>
      <w:r/>
      <w:bookmarkEnd w:id="184"/>
      <w:r>
        <w:rPr>
          <w:rFonts w:hint="eastAsia" w:ascii="仿宋" w:hAnsi="仿宋" w:eastAsia="仿宋"/>
          <w:color w:val="auto"/>
          <w:sz w:val="24"/>
          <w:highlight w:val="none"/>
        </w:rPr>
        <w:t xml:space="preserve">×65%；3.投标（响应）报价低于采购项目最高限价65%的，即投标（响应）报价采购项目最高限价×65%，4.评审委员会基于专业判断，认为供应商报价过低，有可能影响产品质量或者不能诚信履约的其他情形。</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w:t>
      </w:r>
      <w:bookmarkEnd w:id="176"/>
      <w:r/>
      <w:bookmarkEnd w:id="177"/>
      <w:r>
        <w:rPr>
          <w:rFonts w:hint="eastAsia" w:ascii="仿宋" w:hAnsi="仿宋" w:eastAsia="仿宋"/>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97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97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r/>
    </w:p>
    <w:p>
      <w:pPr>
        <w:pStyle w:val="978"/>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978"/>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922"/>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709"/>
        <w:gridCol w:w="7211"/>
      </w:tblGrid>
      <w:tr>
        <w:trPr>
          <w:jc w:val="center"/>
          <w:trHeight w:val="392"/>
        </w:trPr>
        <w:tc>
          <w:tcPr>
            <w:tcW w:w="1417" w:type="dxa"/>
            <w:vAlign w:val="center"/>
            <w:textDirection w:val="lrTb"/>
            <w:noWrap/>
          </w:tcPr>
          <w:p>
            <w:pPr>
              <w:pStyle w:val="978"/>
              <w:ind w:left="-108" w:right="-108"/>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评审项目</w:t>
            </w:r>
            <w:r/>
          </w:p>
        </w:tc>
        <w:tc>
          <w:tcPr>
            <w:tcW w:w="709" w:type="dxa"/>
            <w:vAlign w:val="center"/>
            <w:textDirection w:val="lrTb"/>
            <w:noWrap/>
          </w:tcPr>
          <w:p>
            <w:pPr>
              <w:pStyle w:val="978"/>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分数</w:t>
            </w:r>
            <w:r/>
          </w:p>
        </w:tc>
        <w:tc>
          <w:tcPr>
            <w:tcW w:w="7211" w:type="dxa"/>
            <w:vAlign w:val="center"/>
            <w:textDirection w:val="lrTb"/>
            <w:noWrap/>
          </w:tcPr>
          <w:p>
            <w:pPr>
              <w:pStyle w:val="978"/>
              <w:jc w:val="center"/>
              <w:rPr>
                <w:rFonts w:ascii="Times New Roman" w:eastAsia="仿宋"/>
                <w:b/>
                <w:bCs/>
                <w:color w:val="auto"/>
                <w:sz w:val="24"/>
                <w:szCs w:val="22"/>
                <w:highlight w:val="none"/>
                <w:lang w:val="zh-CN"/>
              </w:rPr>
            </w:pPr>
            <w:r>
              <w:rPr>
                <w:rFonts w:ascii="Times New Roman" w:eastAsia="仿宋"/>
                <w:b/>
                <w:bCs/>
                <w:color w:val="auto"/>
                <w:sz w:val="24"/>
                <w:szCs w:val="22"/>
                <w:highlight w:val="none"/>
                <w:lang w:val="zh-CN"/>
              </w:rPr>
              <w:t xml:space="preserve">评分标准</w:t>
            </w:r>
            <w:r/>
          </w:p>
        </w:tc>
      </w:tr>
      <w:tr>
        <w:trPr>
          <w:jc w:val="center"/>
          <w:trHeight w:val="236"/>
        </w:trPr>
        <w:tc>
          <w:tcPr>
            <w:tcW w:w="1417" w:type="dxa"/>
            <w:vAlign w:val="center"/>
            <w:textDirection w:val="lrTb"/>
            <w:noWrap/>
          </w:tcPr>
          <w:p>
            <w:pPr>
              <w:ind w:right="-118"/>
              <w:jc w:val="center"/>
              <w:tabs>
                <w:tab w:val="left" w:pos="6480" w:leader="none"/>
              </w:tabs>
              <w:rPr>
                <w:rFonts w:eastAsia="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709" w:type="dxa"/>
            <w:vAlign w:val="center"/>
            <w:textDirection w:val="lrTb"/>
            <w:noWrap/>
          </w:tcPr>
          <w:p>
            <w:pPr>
              <w:jc w:val="center"/>
              <w:rPr>
                <w:rFonts w:eastAsia="仿宋"/>
                <w:bCs/>
                <w:color w:val="auto"/>
                <w:sz w:val="24"/>
                <w:szCs w:val="22"/>
                <w:highlight w:val="none"/>
              </w:rPr>
            </w:pPr>
            <w:r>
              <w:rPr>
                <w:rFonts w:hint="eastAsia" w:ascii="仿宋" w:hAnsi="仿宋" w:eastAsia="仿宋" w:cs="仿宋"/>
                <w:color w:val="auto"/>
                <w:sz w:val="24"/>
                <w:highlight w:val="none"/>
              </w:rPr>
              <w:t xml:space="preserve">40</w:t>
            </w:r>
            <w:r/>
          </w:p>
        </w:tc>
        <w:tc>
          <w:tcPr>
            <w:tcW w:w="7211" w:type="dxa"/>
            <w:vAlign w:val="center"/>
            <w:textDirection w:val="lrTb"/>
            <w:noWrap/>
          </w:tcPr>
          <w:p>
            <w:pPr>
              <w:rPr>
                <w:rFonts w:ascii="仿宋" w:hAnsi="仿宋" w:eastAsia="仿宋" w:cs="仿宋"/>
                <w:color w:val="auto"/>
                <w:sz w:val="24"/>
                <w:highlight w:val="none"/>
              </w:rPr>
            </w:pPr>
            <w:r/>
            <w:bookmarkStart w:id="185" w:name="OLE_LINK52"/>
            <w:r/>
            <w:bookmarkStart w:id="186" w:name="OLE_LINK49"/>
            <w:r>
              <w:rPr>
                <w:rFonts w:hint="eastAsia" w:ascii="仿宋" w:hAnsi="仿宋" w:eastAsia="仿宋" w:cs="仿宋"/>
                <w:color w:val="auto"/>
                <w:sz w:val="24"/>
                <w:highlight w:val="none"/>
              </w:rPr>
              <w:t xml:space="preserve">满足招标文件要求且投标价格（或者最后投标报价）最低的投标报价为投标基准价，其价格分为满分。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其它投标报价得分＝投标基准价÷（投标报价或者最后投标报价）×</w:t>
            </w:r>
            <w:r>
              <w:rPr>
                <w:rFonts w:hint="eastAsia" w:ascii="仿宋" w:hAnsi="仿宋" w:eastAsia="仿宋" w:cs="仿宋"/>
                <w:color w:val="auto"/>
                <w:sz w:val="24"/>
                <w:highlight w:val="none"/>
                <w:u w:val="single"/>
              </w:rPr>
              <w:t xml:space="preserve">40</w:t>
            </w:r>
            <w:r>
              <w:rPr>
                <w:rFonts w:hint="eastAsia" w:ascii="仿宋" w:hAnsi="仿宋" w:eastAsia="仿宋" w:cs="仿宋"/>
                <w:color w:val="auto"/>
                <w:sz w:val="24"/>
                <w:highlight w:val="none"/>
              </w:rPr>
              <w:t xml:space="preserve">。报价分精确到小数点后两位，第三位四舍五入。</w:t>
            </w:r>
            <w:bookmarkEnd w:id="185"/>
            <w:r/>
            <w:bookmarkEnd w:id="186"/>
            <w:r/>
            <w:r/>
          </w:p>
        </w:tc>
      </w:tr>
      <w:tr>
        <w:trPr>
          <w:jc w:val="center"/>
          <w:trHeight w:val="236"/>
        </w:trPr>
        <w:tc>
          <w:tcPr>
            <w:tcW w:w="1417"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s="仿宋"/>
                <w:color w:val="auto"/>
                <w:sz w:val="24"/>
                <w:highlight w:val="none"/>
              </w:rPr>
              <w:t xml:space="preserve">业绩</w:t>
            </w:r>
            <w:r/>
          </w:p>
        </w:tc>
        <w:tc>
          <w:tcPr>
            <w:tcW w:w="709"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s="仿宋"/>
                <w:color w:val="auto"/>
                <w:sz w:val="24"/>
                <w:highlight w:val="none"/>
              </w:rPr>
              <w:t xml:space="preserve">3</w:t>
            </w:r>
            <w:r/>
          </w:p>
        </w:tc>
        <w:tc>
          <w:tcPr>
            <w:tcW w:w="7211" w:type="dxa"/>
            <w:vAlign w:val="center"/>
            <w:textDirection w:val="lrTb"/>
            <w:noWrap/>
          </w:tcPr>
          <w:p>
            <w:pPr>
              <w:rPr>
                <w:rFonts w:ascii="仿宋" w:hAnsi="仿宋" w:eastAsia="仿宋" w:cs="仿宋"/>
                <w:color w:val="auto"/>
                <w:sz w:val="24"/>
                <w:szCs w:val="22"/>
                <w:highlight w:val="none"/>
              </w:rPr>
            </w:pPr>
            <w:r/>
            <w:bookmarkStart w:id="192" w:name="_GoBack"/>
            <w:r>
              <w:rPr>
                <w:rFonts w:hint="eastAsia" w:ascii="仿宋" w:hAnsi="仿宋" w:eastAsia="仿宋"/>
                <w:color w:val="auto"/>
                <w:sz w:val="24"/>
                <w:szCs w:val="24"/>
                <w:highlight w:val="none"/>
              </w:rPr>
              <w:t xml:space="preserve">投标供应商自2022年1</w:t>
            </w:r>
            <w:r>
              <w:rPr>
                <w:rFonts w:hint="eastAsia" w:ascii="仿宋" w:hAnsi="仿宋" w:eastAsia="仿宋"/>
                <w:color w:val="auto"/>
                <w:sz w:val="24"/>
                <w:szCs w:val="24"/>
                <w:highlight w:val="none"/>
              </w:rPr>
              <w:t xml:space="preserve">月1日以来（以合同签订日期为准），承担过类似项目（范围：放射、或CT类设备、或与本项目需求类似设备）维保业绩，每有一个得1分，最高得3分。提供相关证明材料扫描件。</w:t>
            </w:r>
            <w:bookmarkEnd w:id="192"/>
            <w:r/>
            <w:r/>
          </w:p>
        </w:tc>
      </w:tr>
      <w:tr>
        <w:trPr>
          <w:jc w:val="center"/>
          <w:trHeight w:val="236"/>
        </w:trPr>
        <w:tc>
          <w:tcPr>
            <w:tcW w:w="1417"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参数响应评价</w:t>
            </w:r>
            <w:r/>
          </w:p>
        </w:tc>
        <w:tc>
          <w:tcPr>
            <w:tcW w:w="709"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s="仿宋"/>
                <w:color w:val="auto"/>
                <w:sz w:val="24"/>
                <w:highlight w:val="none"/>
              </w:rPr>
              <w:t xml:space="preserve">37</w:t>
            </w:r>
            <w:r/>
          </w:p>
        </w:tc>
        <w:tc>
          <w:tcPr>
            <w:tcW w:w="7211" w:type="dxa"/>
            <w:vAlign w:val="center"/>
            <w:textDirection w:val="lrTb"/>
            <w:noWrap/>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维保需求及技术参数要求（采购需求49.2条）全部满足招标要求的得满分37分；带“★”为实质性条款，供应商须做出实质性响应，否则投标无效；带“▲”的为重要参数，每负偏离一项扣3分（8项，最高得24分），其他一般性参数负偏离的，每项扣1 分（13项，最高得13分）。按招标文件要求提供相关证明材料，带“★”按采购需求条款要求提供承诺函，格式自拟；带“▲”和一般参数项须作出技术响应，采购需求条款规定提供证明材料的，须提供相关材料扫描件，否则不得分。</w:t>
            </w:r>
            <w:r/>
          </w:p>
        </w:tc>
      </w:tr>
      <w:tr>
        <w:trPr>
          <w:jc w:val="center"/>
          <w:trHeight w:val="236"/>
        </w:trPr>
        <w:tc>
          <w:tcPr>
            <w:tcW w:w="1417" w:type="dxa"/>
            <w:vAlign w:val="center"/>
            <w:textDirection w:val="lrTb"/>
            <w:noWrap/>
          </w:tcPr>
          <w:p>
            <w:pPr>
              <w:ind w:left="-102"/>
              <w:jc w:val="center"/>
              <w:rPr>
                <w:rFonts w:ascii="仿宋" w:hAnsi="仿宋" w:eastAsia="仿宋"/>
                <w:color w:val="auto"/>
                <w:sz w:val="24"/>
                <w:szCs w:val="22"/>
                <w:highlight w:val="none"/>
              </w:rPr>
            </w:pPr>
            <w:r>
              <w:rPr>
                <w:rFonts w:hint="eastAsia" w:ascii="仿宋" w:hAnsi="仿宋" w:eastAsia="仿宋"/>
                <w:color w:val="auto"/>
                <w:sz w:val="24"/>
                <w:szCs w:val="24"/>
                <w:highlight w:val="none"/>
              </w:rPr>
              <w:t xml:space="preserve">维保</w:t>
            </w:r>
            <w:bookmarkStart w:id="187" w:name="OLE_LINK81"/>
            <w:r>
              <w:rPr>
                <w:rFonts w:hint="eastAsia" w:ascii="仿宋" w:hAnsi="仿宋" w:eastAsia="仿宋"/>
                <w:color w:val="auto"/>
                <w:sz w:val="24"/>
                <w:szCs w:val="24"/>
                <w:highlight w:val="none"/>
              </w:rPr>
              <w:t xml:space="preserve">服务方案及服务质量保证措施</w:t>
            </w:r>
            <w:bookmarkEnd w:id="187"/>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7211" w:type="dxa"/>
            <w:vAlign w:val="center"/>
            <w:textDirection w:val="lrTb"/>
            <w:noWrap/>
          </w:tcPr>
          <w:p>
            <w:pPr>
              <w:rPr>
                <w:rFonts w:ascii="仿宋" w:hAnsi="仿宋" w:eastAsia="仿宋" w:cs="仿宋"/>
                <w:b/>
                <w:bCs/>
                <w:color w:val="auto"/>
                <w:sz w:val="24"/>
                <w:szCs w:val="22"/>
                <w:highlight w:val="none"/>
              </w:rPr>
            </w:pPr>
            <w:r>
              <w:rPr>
                <w:rFonts w:hint="eastAsia" w:ascii="仿宋" w:hAnsi="仿宋" w:eastAsia="仿宋"/>
                <w:color w:val="auto"/>
                <w:sz w:val="24"/>
                <w:szCs w:val="24"/>
                <w:highlight w:val="none"/>
              </w:rPr>
              <w:t xml:space="preserve">响应人根据本项目特点提供方案内容包括但不限于①维保设备的结构了解、故障解决流程方案，②服务流程和标准，</w:t>
            </w:r>
            <w:r>
              <w:rPr>
                <w:rFonts w:hint="eastAsia" w:ascii="仿宋" w:hAnsi="仿宋" w:eastAsia="仿宋"/>
                <w:color w:val="auto"/>
                <w:sz w:val="24"/>
                <w:szCs w:val="24"/>
                <w:highlight w:val="none"/>
              </w:rPr>
              <w:t xml:space="preserve">③</w:t>
            </w:r>
            <w:r>
              <w:rPr>
                <w:rFonts w:ascii="仿宋" w:hAnsi="仿宋" w:eastAsia="仿宋" w:cs="仿宋"/>
                <w:color w:val="auto"/>
                <w:sz w:val="24"/>
                <w:szCs w:val="24"/>
                <w:highlight w:val="none"/>
              </w:rPr>
              <w:t xml:space="preserve">故障预防质量保障措施，</w:t>
            </w:r>
            <w:r>
              <w:rPr>
                <w:rFonts w:hint="eastAsia" w:ascii="仿宋" w:hAnsi="仿宋" w:eastAsia="仿宋" w:cs="仿宋"/>
                <w:color w:val="auto"/>
                <w:sz w:val="24"/>
                <w:szCs w:val="24"/>
                <w:highlight w:val="none"/>
              </w:rPr>
              <w:t xml:space="preserve">④预防性维护保养服务措施，⑤安全保障措施，</w:t>
            </w:r>
            <w:r>
              <w:rPr>
                <w:rFonts w:hint="eastAsia" w:ascii="仿宋" w:hAnsi="仿宋" w:eastAsia="仿宋"/>
                <w:color w:val="auto"/>
                <w:sz w:val="24"/>
                <w:szCs w:val="24"/>
                <w:highlight w:val="none"/>
              </w:rPr>
              <w:t xml:space="preserve">⑥</w:t>
            </w:r>
            <w:r>
              <w:rPr>
                <w:rFonts w:hint="eastAsia" w:ascii="仿宋" w:hAnsi="仿宋" w:eastAsia="仿宋" w:cs="仿宋"/>
                <w:color w:val="auto"/>
                <w:sz w:val="24"/>
                <w:szCs w:val="24"/>
                <w:highlight w:val="none"/>
              </w:rPr>
              <w:t xml:space="preserve">重大故障处理和设备运行不稳定处置措施，</w:t>
            </w:r>
            <w:bookmarkStart w:id="188" w:name="OLE_LINK19"/>
            <w:r>
              <w:rPr>
                <w:rFonts w:hint="eastAsia" w:ascii="仿宋" w:hAnsi="仿宋" w:eastAsia="仿宋"/>
                <w:color w:val="auto"/>
                <w:sz w:val="24"/>
                <w:szCs w:val="24"/>
                <w:highlight w:val="none"/>
              </w:rPr>
              <w:t xml:space="preserve">⑦</w:t>
            </w:r>
            <w:r>
              <w:rPr>
                <w:rFonts w:hint="eastAsia" w:ascii="仿宋" w:hAnsi="仿宋" w:eastAsia="仿宋" w:cs="仿宋"/>
                <w:color w:val="auto"/>
                <w:sz w:val="24"/>
                <w:szCs w:val="24"/>
                <w:highlight w:val="none"/>
              </w:rPr>
              <w:t xml:space="preserve">图像不清晰处理措施，</w:t>
            </w:r>
            <w:bookmarkEnd w:id="188"/>
            <w:r>
              <w:rPr>
                <w:rFonts w:hint="eastAsia" w:ascii="仿宋" w:hAnsi="仿宋" w:eastAsia="仿宋"/>
                <w:color w:val="auto"/>
                <w:sz w:val="24"/>
                <w:szCs w:val="24"/>
                <w:highlight w:val="none"/>
              </w:rPr>
              <w:t xml:space="preserve">⑧培训方案（设备的正确操作、正常维护、常见故障等），⑨</w:t>
            </w:r>
            <w:r>
              <w:rPr>
                <w:rFonts w:hint="eastAsia" w:ascii="仿宋" w:hAnsi="仿宋" w:eastAsia="仿宋"/>
                <w:color w:val="auto"/>
                <w:sz w:val="24"/>
                <w:szCs w:val="24"/>
                <w:highlight w:val="none"/>
              </w:rPr>
              <w:t xml:space="preserve">响应时间及方案</w:t>
            </w:r>
            <w:r>
              <w:rPr>
                <w:rFonts w:hint="eastAsia" w:ascii="仿宋" w:hAnsi="仿宋" w:eastAsia="仿宋" w:cs="仿宋"/>
                <w:color w:val="auto"/>
                <w:sz w:val="24"/>
                <w:szCs w:val="24"/>
                <w:highlight w:val="none"/>
              </w:rPr>
              <w:t xml:space="preserve">，⑩</w:t>
            </w:r>
            <w:r>
              <w:rPr>
                <w:rFonts w:ascii="仿宋" w:hAnsi="仿宋" w:eastAsia="仿宋"/>
                <w:color w:val="auto"/>
                <w:sz w:val="24"/>
                <w:szCs w:val="24"/>
                <w:highlight w:val="none"/>
              </w:rPr>
              <w:t xml:space="preserve">机械安全、辐射与电气双重安全管控</w:t>
            </w:r>
            <w:r>
              <w:rPr>
                <w:rFonts w:hint="eastAsia" w:ascii="仿宋" w:hAnsi="仿宋" w:eastAsia="仿宋" w:cs="仿宋"/>
                <w:color w:val="auto"/>
                <w:sz w:val="24"/>
                <w:szCs w:val="24"/>
                <w:highlight w:val="none"/>
              </w:rPr>
              <w:t xml:space="preserve">等10项，</w:t>
            </w:r>
            <w:r>
              <w:rPr>
                <w:rFonts w:hint="eastAsia" w:ascii="仿宋" w:hAnsi="仿宋" w:eastAsia="仿宋"/>
                <w:color w:val="auto"/>
                <w:sz w:val="24"/>
                <w:szCs w:val="24"/>
                <w:highlight w:val="none"/>
              </w:rPr>
              <w:t xml:space="preserve">评委根据其内容科学合理可行性进行分档排序，每分项排名第1得2分，其余每降1档分差为1分，同档次得分相同，未提供或无参考价值不得分，总分为10项汇总。</w:t>
            </w:r>
            <w:r/>
          </w:p>
        </w:tc>
      </w:tr>
    </w:tbl>
    <w:p>
      <w:pPr>
        <w:pStyle w:val="978"/>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978"/>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978"/>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978"/>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980"/>
        <w:ind w:left="-108"/>
        <w:rPr>
          <w:color w:val="auto"/>
          <w:highlight w:val="none"/>
        </w:rPr>
      </w:pPr>
      <w:r>
        <w:rPr>
          <w:color w:val="auto"/>
          <w:highlight w:val="none"/>
        </w:rPr>
      </w:r>
      <w:r/>
    </w:p>
    <w:p>
      <w:pPr>
        <w:pStyle w:val="1197"/>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922"/>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pStyle w:val="978"/>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978"/>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978"/>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978"/>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若供应商认为本格式文件不符合其自身特点或未提供格式的，可自行拟定相应表格，但须响应招标文件的有关要求。</w:t>
            </w:r>
            <w:r/>
          </w:p>
          <w:p>
            <w:pPr>
              <w:pStyle w:val="978"/>
              <w:ind w:firstLine="480"/>
              <w:spacing w:before="120"/>
              <w:rPr>
                <w:color w:val="auto"/>
                <w:highlight w:val="none"/>
              </w:rPr>
            </w:pPr>
            <w:r>
              <w:rPr>
                <w:color w:val="auto"/>
                <w:highlight w:val="none"/>
              </w:rPr>
            </w:r>
            <w:r/>
          </w:p>
        </w:tc>
      </w:tr>
    </w:tbl>
    <w:p>
      <w:pPr>
        <w:pStyle w:val="978"/>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highlight w:val="none"/>
        </w:rPr>
      </w:r>
      <w:r/>
    </w:p>
    <w:p>
      <w:pPr>
        <w:pStyle w:val="978"/>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978"/>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9"/>
        <w:rPr>
          <w:color w:val="auto"/>
          <w:highlight w:val="none"/>
        </w:rPr>
      </w:pPr>
      <w:r>
        <w:rPr>
          <w:color w:val="auto"/>
          <w:highlight w:val="none"/>
        </w:rPr>
      </w:r>
      <w:r/>
    </w:p>
    <w:p>
      <w:pPr>
        <w:pStyle w:val="97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9"/>
        <w:rPr>
          <w:color w:val="auto"/>
          <w:highlight w:val="none"/>
        </w:rPr>
      </w:pPr>
      <w:r>
        <w:rPr>
          <w:color w:val="auto"/>
          <w:highlight w:val="none"/>
        </w:rPr>
      </w:r>
      <w:r/>
    </w:p>
    <w:p>
      <w:pPr>
        <w:pStyle w:val="97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9"/>
        <w:rPr>
          <w:color w:val="auto"/>
          <w:highlight w:val="none"/>
        </w:rPr>
      </w:pPr>
      <w:r>
        <w:rPr>
          <w:color w:val="auto"/>
          <w:highlight w:val="none"/>
        </w:rPr>
      </w:r>
      <w:r/>
    </w:p>
    <w:p>
      <w:pPr>
        <w:pStyle w:val="97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9"/>
        <w:rPr>
          <w:color w:val="auto"/>
          <w:highlight w:val="none"/>
        </w:rPr>
      </w:pPr>
      <w:r>
        <w:rPr>
          <w:color w:val="auto"/>
          <w:highlight w:val="none"/>
        </w:rPr>
      </w:r>
      <w:r/>
    </w:p>
    <w:p>
      <w:pPr>
        <w:pStyle w:val="978"/>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8"/>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978"/>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978"/>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978"/>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978"/>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78"/>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78"/>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978"/>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978"/>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978"/>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8"/>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8"/>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投标单位全称</w:t>
      </w:r>
      <w:r/>
    </w:p>
    <w:p>
      <w:pPr>
        <w:pStyle w:val="978"/>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978"/>
        <w:jc w:val="center"/>
        <w:spacing w:line="600" w:lineRule="auto"/>
        <w:rPr>
          <w:rFonts w:ascii="Arial" w:hAnsi="Arial" w:eastAsia="仿宋_GB2312"/>
          <w:color w:val="auto"/>
          <w:sz w:val="32"/>
          <w:szCs w:val="32"/>
          <w:highlight w:val="none"/>
        </w:rPr>
        <w:sectPr>
          <w:headerReference w:type="default" r:id="rId13"/>
          <w:footerReference w:type="default" r:id="rId21"/>
          <w:footerReference w:type="even" r:id="rId22"/>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highlight w:val="none"/>
        </w:rPr>
      </w:r>
      <w:r/>
    </w:p>
    <w:p>
      <w:pPr>
        <w:pStyle w:val="1201"/>
        <w:ind w:left="-108"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01"/>
        <w:ind w:left="-108"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978"/>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78"/>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979"/>
        <w:rPr>
          <w:color w:val="auto"/>
          <w:highlight w:val="none"/>
        </w:rPr>
      </w:pPr>
      <w:r>
        <w:rPr>
          <w:color w:val="auto"/>
          <w:highlight w:val="none"/>
        </w:rPr>
      </w:r>
      <w:r/>
    </w:p>
    <w:p>
      <w:pPr>
        <w:ind w:firstLine="482"/>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482"/>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92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W w:w="2447" w:type="dxa"/>
            <w:vAlign w:val="center"/>
            <w:textDirection w:val="lrTb"/>
            <w:noWrap/>
          </w:tcPr>
          <w:p>
            <w:pPr>
              <w:ind w:firstLine="482"/>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w:t>
            </w:r>
            <w:r/>
          </w:p>
        </w:tc>
        <w:tc>
          <w:tcPr>
            <w:tcW w:w="4600" w:type="dxa"/>
            <w:vAlign w:val="center"/>
            <w:textDirection w:val="lrTb"/>
            <w:noWrap/>
          </w:tcPr>
          <w:p>
            <w:pPr>
              <w:ind w:firstLine="482"/>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W w:w="6467" w:type="dxa"/>
            <w:vAlign w:val="center"/>
            <w:textDirection w:val="lrTb"/>
            <w:noWrap/>
          </w:tcPr>
          <w:p>
            <w:pPr>
              <w:ind w:firstLine="482"/>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480"/>
        <w:rPr>
          <w:rFonts w:ascii="仿宋" w:hAnsi="仿宋" w:eastAsia="仿宋" w:cs="仿宋"/>
          <w:b/>
          <w:color w:val="auto"/>
          <w:sz w:val="24"/>
          <w:highlight w:val="none"/>
        </w:rPr>
      </w:pPr>
      <w:r>
        <w:rPr>
          <w:rFonts w:ascii="仿宋" w:hAnsi="仿宋" w:eastAsia="仿宋" w:cs="仿宋"/>
          <w:b/>
          <w:color w:val="auto"/>
          <w:sz w:val="24"/>
          <w:highlight w:val="none"/>
        </w:rPr>
        <w:t xml:space="preserve">注：</w:t>
      </w:r>
      <w:r>
        <w:rPr>
          <w:rFonts w:hint="eastAsia" w:ascii="仿宋" w:hAnsi="仿宋" w:eastAsia="仿宋" w:cs="仿宋"/>
          <w:b/>
          <w:color w:val="auto"/>
          <w:sz w:val="24"/>
          <w:highlight w:val="none"/>
        </w:rPr>
        <w:t xml:space="preserve">请填写三年总投标报价。</w:t>
      </w:r>
      <w:r/>
    </w:p>
    <w:p>
      <w:pPr>
        <w:ind w:firstLine="482"/>
        <w:rPr>
          <w:rFonts w:ascii="仿宋" w:hAnsi="仿宋" w:eastAsia="仿宋" w:cs="仿宋"/>
          <w:color w:val="auto"/>
          <w:sz w:val="24"/>
          <w:highlight w:val="none"/>
        </w:rPr>
      </w:pPr>
      <w:r>
        <w:rPr>
          <w:rFonts w:ascii="仿宋" w:hAnsi="仿宋" w:eastAsia="仿宋" w:cs="仿宋"/>
          <w:color w:val="auto"/>
          <w:sz w:val="24"/>
          <w:highlight w:val="none"/>
        </w:rPr>
      </w:r>
      <w:r/>
    </w:p>
    <w:p>
      <w:pPr>
        <w:ind w:firstLine="482"/>
        <w:rPr>
          <w:rFonts w:ascii="仿宋" w:hAnsi="仿宋" w:eastAsia="仿宋" w:cs="仿宋"/>
          <w:color w:val="auto"/>
          <w:sz w:val="24"/>
          <w:highlight w:val="none"/>
        </w:rPr>
      </w:pPr>
      <w:r>
        <w:rPr>
          <w:rFonts w:ascii="仿宋" w:hAnsi="仿宋" w:eastAsia="仿宋" w:cs="仿宋"/>
          <w:color w:val="auto"/>
          <w:sz w:val="24"/>
          <w:highlight w:val="none"/>
        </w:rPr>
      </w:r>
      <w:r/>
    </w:p>
    <w:p>
      <w:pPr>
        <w:ind w:firstLine="482"/>
        <w:rPr>
          <w:rFonts w:ascii="仿宋" w:hAnsi="仿宋" w:eastAsia="仿宋" w:cs="仿宋"/>
          <w:color w:val="auto"/>
          <w:sz w:val="24"/>
          <w:highlight w:val="none"/>
        </w:rPr>
      </w:pPr>
      <w:r>
        <w:rPr>
          <w:rFonts w:ascii="仿宋" w:hAnsi="仿宋" w:eastAsia="仿宋" w:cs="仿宋"/>
          <w:color w:val="auto"/>
          <w:sz w:val="24"/>
          <w:highlight w:val="none"/>
        </w:rPr>
      </w:r>
      <w:r/>
    </w:p>
    <w:p>
      <w:pPr>
        <w:ind w:firstLine="482"/>
        <w:rPr>
          <w:rFonts w:ascii="仿宋" w:hAnsi="仿宋" w:eastAsia="仿宋" w:cs="仿宋"/>
          <w:color w:val="auto"/>
          <w:sz w:val="24"/>
          <w:highlight w:val="none"/>
        </w:rPr>
      </w:pPr>
      <w:r>
        <w:rPr>
          <w:rFonts w:ascii="仿宋" w:hAnsi="仿宋" w:eastAsia="仿宋" w:cs="仿宋"/>
          <w:color w:val="auto"/>
          <w:sz w:val="24"/>
          <w:highlight w:val="none"/>
        </w:rPr>
      </w:r>
      <w:r/>
    </w:p>
    <w:p>
      <w:pPr>
        <w:ind w:firstLine="482"/>
        <w:rPr>
          <w:rFonts w:ascii="仿宋" w:hAnsi="仿宋" w:eastAsia="仿宋" w:cs="仿宋"/>
          <w:color w:val="auto"/>
          <w:sz w:val="24"/>
          <w:highlight w:val="none"/>
        </w:rPr>
      </w:pPr>
      <w:r>
        <w:rPr>
          <w:rFonts w:ascii="仿宋" w:hAnsi="仿宋" w:eastAsia="仿宋" w:cs="仿宋"/>
          <w:color w:val="auto"/>
          <w:sz w:val="24"/>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ind w:firstLine="482"/>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2"/>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978"/>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97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79"/>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01"/>
        <w:ind w:left="-108" w:firstLine="632"/>
        <w:jc w:val="center"/>
        <w:rPr>
          <w:rFonts w:ascii="Arial" w:hAnsi="Arial" w:eastAsia="仿宋_GB2312"/>
          <w:bCs w:val="0"/>
          <w:color w:val="auto"/>
          <w:sz w:val="28"/>
          <w:szCs w:val="28"/>
          <w:highlight w:val="none"/>
        </w:rPr>
      </w:pPr>
      <w:r/>
      <w:bookmarkStart w:id="189"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89"/>
      <w:r/>
      <w:r/>
    </w:p>
    <w:p>
      <w:pPr>
        <w:pStyle w:val="978"/>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978"/>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靖江市新桥镇中心卫生院</w:t>
      </w:r>
      <w:r>
        <w:rPr>
          <w:rFonts w:ascii="仿宋" w:hAnsi="仿宋" w:eastAsia="仿宋"/>
          <w:bCs/>
          <w:color w:val="auto"/>
          <w:sz w:val="24"/>
          <w:highlight w:val="none"/>
        </w:rPr>
        <w:t xml:space="preserve">：</w:t>
      </w:r>
      <w:r/>
    </w:p>
    <w:p>
      <w:pPr>
        <w:pStyle w:val="978"/>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978"/>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978"/>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978"/>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97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80"/>
        <w:ind w:left="-108"/>
        <w:rPr>
          <w:color w:val="auto"/>
          <w:highlight w:val="none"/>
        </w:rPr>
      </w:pPr>
      <w:r>
        <w:rPr>
          <w:color w:val="auto"/>
          <w:highlight w:val="none"/>
        </w:rPr>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78"/>
        <w:rPr>
          <w:rFonts w:ascii="仿宋" w:hAnsi="仿宋" w:eastAsia="仿宋"/>
          <w:color w:val="auto"/>
          <w:sz w:val="24"/>
          <w:highlight w:val="none"/>
        </w:rPr>
      </w:pPr>
      <w:r>
        <w:rPr>
          <w:rFonts w:ascii="仿宋" w:hAnsi="仿宋" w:eastAsia="仿宋"/>
          <w:color w:val="auto"/>
          <w:sz w:val="24"/>
          <w:highlight w:val="none"/>
        </w:rPr>
      </w:r>
      <w:r/>
    </w:p>
    <w:p>
      <w:pPr>
        <w:pStyle w:val="978"/>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978"/>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highlight w:val="none"/>
        </w:rPr>
      </w:r>
      <w:r/>
    </w:p>
    <w:p>
      <w:pPr>
        <w:pStyle w:val="1201"/>
        <w:ind w:left="-108"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978"/>
        <w:rPr>
          <w:color w:val="auto"/>
          <w:highlight w:val="none"/>
        </w:rPr>
      </w:pPr>
      <w:r>
        <w:rPr>
          <w:color w:val="auto"/>
          <w:highlight w:val="none"/>
        </w:rPr>
      </w:r>
      <w:r/>
    </w:p>
    <w:p>
      <w:pPr>
        <w:pStyle w:val="978"/>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979"/>
        <w:rPr>
          <w:color w:val="auto"/>
          <w:highlight w:val="none"/>
        </w:rPr>
      </w:pPr>
      <w:r>
        <w:rPr>
          <w:color w:val="auto"/>
          <w:highlight w:val="none"/>
        </w:rPr>
      </w:r>
      <w:r/>
    </w:p>
    <w:p>
      <w:pPr>
        <w:pStyle w:val="978"/>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靖江市新桥镇中心卫生院</w:t>
      </w:r>
      <w:r>
        <w:rPr>
          <w:rFonts w:ascii="仿宋" w:hAnsi="仿宋" w:eastAsia="仿宋"/>
          <w:b/>
          <w:bCs/>
          <w:color w:val="auto"/>
          <w:sz w:val="24"/>
          <w:highlight w:val="none"/>
        </w:rPr>
        <w:t xml:space="preserve">：</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9"/>
        <w:rPr>
          <w:color w:val="auto"/>
          <w:highlight w:val="none"/>
        </w:rPr>
      </w:pPr>
      <w:r>
        <w:rPr>
          <w:color w:val="auto"/>
          <w:highlight w:val="none"/>
        </w:rPr>
      </w:r>
      <w:r/>
    </w:p>
    <w:p>
      <w:pPr>
        <w:pStyle w:val="978"/>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78"/>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978"/>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239"/>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ind w:firstLine="560"/>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2"/>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027"/>
        <w:ind w:left="-102" w:firstLine="482"/>
        <w:rPr>
          <w:color w:val="auto"/>
          <w:highlight w:val="none"/>
        </w:rPr>
      </w:pPr>
      <w:r>
        <w:rPr>
          <w:color w:val="auto"/>
          <w:highlight w:val="none"/>
        </w:rPr>
      </w:r>
      <w:r/>
    </w:p>
    <w:p>
      <w:pPr>
        <w:ind w:firstLine="482"/>
        <w:rPr>
          <w:color w:val="auto"/>
          <w:highlight w:val="none"/>
        </w:rPr>
      </w:pPr>
      <w:r>
        <w:rPr>
          <w:color w:val="auto"/>
          <w:highlight w:val="none"/>
        </w:rPr>
      </w:r>
      <w:r/>
    </w:p>
    <w:p>
      <w:pPr>
        <w:pStyle w:val="1027"/>
        <w:ind w:left="-102" w:firstLine="482"/>
        <w:rPr>
          <w:color w:val="auto"/>
          <w:highlight w:val="none"/>
        </w:rPr>
      </w:pPr>
      <w:r>
        <w:rPr>
          <w:color w:val="auto"/>
          <w:highlight w:val="none"/>
        </w:rPr>
      </w:r>
      <w:r/>
    </w:p>
    <w:p>
      <w:pPr>
        <w:ind w:firstLine="482"/>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027"/>
        <w:ind w:left="-102" w:firstLine="482"/>
        <w:rPr>
          <w:color w:val="auto"/>
          <w:highlight w:val="none"/>
        </w:rPr>
      </w:pPr>
      <w:r>
        <w:rPr>
          <w:color w:val="auto"/>
          <w:highlight w:val="none"/>
        </w:rPr>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027"/>
        <w:ind w:left="-102" w:firstLine="482"/>
        <w:rPr>
          <w:color w:val="auto"/>
          <w:highlight w:val="none"/>
        </w:rPr>
      </w:pPr>
      <w:r>
        <w:rPr>
          <w:color w:val="auto"/>
          <w:highlight w:val="none"/>
        </w:rPr>
      </w:r>
      <w:r/>
    </w:p>
    <w:p>
      <w:pPr>
        <w:ind w:firstLine="482"/>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239"/>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ind w:firstLine="560"/>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4-1中小企业声明函（工程、服务）（若有）</w:t>
      </w:r>
      <w:r/>
    </w:p>
    <w:p>
      <w:pPr>
        <w:ind w:firstLine="480"/>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978"/>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78"/>
        <w:numPr>
          <w:ilvl w:val="0"/>
          <w:numId w:val="8"/>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978"/>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978"/>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978"/>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9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9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9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服务类项目中供应商若使用退休人员等未采用订立劳动合同的从业人员服务，将不享受相应扶持政策。</w:t>
      </w:r>
      <w:r/>
    </w:p>
    <w:p>
      <w:pPr>
        <w:pStyle w:val="954"/>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9"/>
        <w:rPr>
          <w:color w:val="auto"/>
          <w:highlight w:val="none"/>
        </w:rPr>
      </w:pPr>
      <w:r>
        <w:rPr>
          <w:color w:val="auto"/>
          <w:highlight w:val="none"/>
        </w:rPr>
      </w:r>
      <w:r/>
    </w:p>
    <w:p>
      <w:pPr>
        <w:ind w:firstLine="560"/>
        <w:jc w:val="center"/>
        <w:spacing w:before="240" w:after="240" w:line="360" w:lineRule="atLeast"/>
        <w:rPr>
          <w:rFonts w:ascii="Arial" w:hAnsi="Arial" w:eastAsia="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w:t>
      </w:r>
      <w:r>
        <w:rPr>
          <w:rFonts w:hint="eastAsia" w:ascii="Arial" w:hAnsi="Arial" w:eastAsia="仿宋_GB2312"/>
          <w:b/>
          <w:color w:val="auto"/>
          <w:sz w:val="28"/>
          <w:szCs w:val="28"/>
          <w:highlight w:val="none"/>
        </w:rPr>
        <w:t xml:space="preserve">业声明函（货物）</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本公司（</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w:t>
      </w:r>
      <w:r>
        <w:rPr>
          <w:rFonts w:hint="eastAsia" w:ascii="仿宋" w:hAnsi="仿宋" w:eastAsia="仿宋" w:cs="宋体"/>
          <w:color w:val="auto"/>
          <w:sz w:val="24"/>
          <w:highlight w:val="none"/>
        </w:rPr>
        <w:t xml:space="preserve">郑</w:t>
      </w:r>
      <w:r>
        <w:rPr>
          <w:rFonts w:hint="eastAsia" w:ascii="仿宋" w:hAnsi="仿宋" w:eastAsia="仿宋" w:cs="MS Gothic"/>
          <w:color w:val="auto"/>
          <w:sz w:val="24"/>
          <w:highlight w:val="none"/>
        </w:rPr>
        <w:t xml:space="preserve">重声明，根据《政府采</w:t>
      </w:r>
      <w:r>
        <w:rPr>
          <w:rFonts w:hint="eastAsia" w:ascii="仿宋" w:hAnsi="仿宋" w:eastAsia="仿宋" w:cs="宋体"/>
          <w:color w:val="auto"/>
          <w:sz w:val="24"/>
          <w:highlight w:val="none"/>
        </w:rPr>
        <w:t xml:space="preserve">购</w:t>
      </w:r>
      <w:r>
        <w:rPr>
          <w:rFonts w:hint="eastAsia" w:ascii="仿宋" w:hAnsi="仿宋" w:eastAsia="仿宋" w:cs="MS Gothic"/>
          <w:color w:val="auto"/>
          <w:sz w:val="24"/>
          <w:highlight w:val="none"/>
        </w:rPr>
        <w:t xml:space="preserve">促</w:t>
      </w:r>
      <w:r>
        <w:rPr>
          <w:rFonts w:hint="eastAsia" w:ascii="仿宋" w:hAnsi="仿宋" w:eastAsia="仿宋" w:cs="宋体"/>
          <w:color w:val="auto"/>
          <w:sz w:val="24"/>
          <w:highlight w:val="none"/>
        </w:rPr>
        <w:t xml:space="preserve">进</w:t>
      </w:r>
      <w:r>
        <w:rPr>
          <w:rFonts w:hint="eastAsia" w:ascii="仿宋" w:hAnsi="仿宋" w:eastAsia="仿宋" w:cs="MS Gothic"/>
          <w:color w:val="auto"/>
          <w:sz w:val="24"/>
          <w:highlight w:val="none"/>
        </w:rPr>
        <w:t xml:space="preserve">中小企</w:t>
      </w:r>
      <w:r>
        <w:rPr>
          <w:rFonts w:hint="eastAsia" w:ascii="仿宋" w:hAnsi="仿宋" w:eastAsia="仿宋" w:cs="宋体"/>
          <w:color w:val="auto"/>
          <w:sz w:val="24"/>
          <w:highlight w:val="none"/>
        </w:rPr>
        <w:t xml:space="preserve">业发</w:t>
      </w:r>
      <w:r>
        <w:rPr>
          <w:rFonts w:hint="eastAsia" w:ascii="仿宋" w:hAnsi="仿宋" w:eastAsia="仿宋" w:cs="MS Gothic"/>
          <w:color w:val="auto"/>
          <w:sz w:val="24"/>
          <w:highlight w:val="none"/>
        </w:rPr>
        <w:t xml:space="preserve">展管理</w:t>
      </w:r>
      <w:r>
        <w:rPr>
          <w:rFonts w:hint="eastAsia" w:ascii="仿宋" w:hAnsi="仿宋" w:eastAsia="仿宋" w:cs="宋体"/>
          <w:color w:val="auto"/>
          <w:sz w:val="24"/>
          <w:highlight w:val="none"/>
        </w:rPr>
        <w:t xml:space="preserve">办</w:t>
      </w:r>
      <w:r>
        <w:rPr>
          <w:rFonts w:hint="eastAsia" w:ascii="仿宋" w:hAnsi="仿宋" w:eastAsia="仿宋" w:cs="MS Gothic"/>
          <w:color w:val="auto"/>
          <w:sz w:val="24"/>
          <w:highlight w:val="none"/>
        </w:rPr>
        <w:t xml:space="preserve">法》（</w:t>
      </w:r>
      <w:r>
        <w:rPr>
          <w:rFonts w:hint="eastAsia" w:ascii="仿宋" w:hAnsi="仿宋" w:eastAsia="仿宋" w:cs="宋体"/>
          <w:color w:val="auto"/>
          <w:sz w:val="24"/>
          <w:highlight w:val="none"/>
        </w:rPr>
        <w:t xml:space="preserve">财库﹝</w:t>
      </w:r>
      <w:r>
        <w:rPr>
          <w:rFonts w:ascii="仿宋" w:hAnsi="仿宋" w:eastAsia="仿宋" w:cs="仿宋"/>
          <w:color w:val="auto"/>
          <w:sz w:val="24"/>
          <w:highlight w:val="none"/>
        </w:rPr>
        <w:t xml:space="preserve">2020</w:t>
      </w:r>
      <w:r>
        <w:rPr>
          <w:rFonts w:hint="eastAsia" w:ascii="仿宋" w:hAnsi="仿宋" w:eastAsia="仿宋" w:cs="宋体"/>
          <w:color w:val="auto"/>
          <w:sz w:val="24"/>
          <w:highlight w:val="none"/>
        </w:rPr>
        <w:t xml:space="preserve">﹞</w:t>
      </w:r>
      <w:r>
        <w:rPr>
          <w:rFonts w:ascii="仿宋" w:hAnsi="仿宋" w:eastAsia="仿宋" w:cs="仿宋"/>
          <w:color w:val="auto"/>
          <w:sz w:val="24"/>
          <w:highlight w:val="none"/>
        </w:rPr>
        <w:t xml:space="preserve">46 号）的</w:t>
      </w:r>
      <w:r>
        <w:rPr>
          <w:rFonts w:hint="eastAsia" w:ascii="仿宋" w:hAnsi="仿宋" w:eastAsia="仿宋" w:cs="宋体"/>
          <w:color w:val="auto"/>
          <w:sz w:val="24"/>
          <w:highlight w:val="none"/>
        </w:rPr>
        <w:t xml:space="preserve">规</w:t>
      </w:r>
      <w:r>
        <w:rPr>
          <w:rFonts w:hint="eastAsia" w:ascii="仿宋" w:hAnsi="仿宋" w:eastAsia="仿宋" w:cs="MS Gothic"/>
          <w:color w:val="auto"/>
          <w:sz w:val="24"/>
          <w:highlight w:val="none"/>
        </w:rPr>
        <w:t xml:space="preserve">定，本公司（</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合体）参加</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单</w:t>
      </w:r>
      <w:r>
        <w:rPr>
          <w:rFonts w:hint="eastAsia" w:ascii="仿宋" w:hAnsi="仿宋" w:eastAsia="仿宋" w:cs="MS Gothic"/>
          <w:color w:val="auto"/>
          <w:sz w:val="24"/>
          <w:highlight w:val="none"/>
          <w:u w:val="single"/>
        </w:rPr>
        <w:t xml:space="preserve">位名称）</w:t>
      </w:r>
      <w:r>
        <w:rPr>
          <w:rFonts w:ascii="仿宋" w:hAnsi="仿宋" w:eastAsia="仿宋" w:cs="仿宋"/>
          <w:color w:val="auto"/>
          <w:sz w:val="24"/>
          <w:highlight w:val="none"/>
        </w:rPr>
        <w:t xml:space="preserve">的</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项</w:t>
      </w:r>
      <w:r>
        <w:rPr>
          <w:rFonts w:hint="eastAsia" w:ascii="仿宋" w:hAnsi="仿宋" w:eastAsia="仿宋" w:cs="MS Gothic"/>
          <w:color w:val="auto"/>
          <w:sz w:val="24"/>
          <w:highlight w:val="none"/>
          <w:u w:val="single"/>
        </w:rPr>
        <w:t xml:space="preserve">目名称）</w:t>
      </w:r>
      <w:r>
        <w:rPr>
          <w:rFonts w:ascii="仿宋" w:hAnsi="仿宋" w:eastAsia="仿宋" w:cs="仿宋"/>
          <w:color w:val="auto"/>
          <w:sz w:val="24"/>
          <w:highlight w:val="none"/>
        </w:rPr>
        <w:t xml:space="preserve">采</w:t>
      </w:r>
      <w:r>
        <w:rPr>
          <w:rFonts w:hint="eastAsia" w:ascii="仿宋" w:hAnsi="仿宋" w:eastAsia="仿宋" w:cs="宋体"/>
          <w:color w:val="auto"/>
          <w:sz w:val="24"/>
          <w:highlight w:val="none"/>
        </w:rPr>
        <w:t xml:space="preserve">购</w:t>
      </w:r>
      <w:r>
        <w:rPr>
          <w:rFonts w:hint="eastAsia" w:ascii="仿宋" w:hAnsi="仿宋" w:eastAsia="仿宋" w:cs="MS Gothic"/>
          <w:color w:val="auto"/>
          <w:sz w:val="24"/>
          <w:highlight w:val="none"/>
        </w:rPr>
        <w:t xml:space="preserve">活</w:t>
      </w:r>
      <w:r>
        <w:rPr>
          <w:rFonts w:hint="eastAsia" w:ascii="仿宋" w:hAnsi="仿宋" w:eastAsia="仿宋" w:cs="宋体"/>
          <w:color w:val="auto"/>
          <w:sz w:val="24"/>
          <w:highlight w:val="none"/>
        </w:rPr>
        <w:t xml:space="preserve">动</w:t>
      </w:r>
      <w:r>
        <w:rPr>
          <w:rFonts w:hint="eastAsia" w:ascii="仿宋" w:hAnsi="仿宋" w:eastAsia="仿宋" w:cs="MS Gothic"/>
          <w:color w:val="auto"/>
          <w:sz w:val="24"/>
          <w:highlight w:val="none"/>
        </w:rPr>
        <w:t xml:space="preserve">，提供</w:t>
      </w:r>
      <w:r>
        <w:rPr>
          <w:rFonts w:hint="eastAsia" w:ascii="仿宋" w:hAnsi="仿宋" w:eastAsia="仿宋" w:cs="宋体"/>
          <w:color w:val="auto"/>
          <w:sz w:val="24"/>
          <w:highlight w:val="none"/>
        </w:rPr>
        <w:t xml:space="preserve">货</w:t>
      </w:r>
      <w:r>
        <w:rPr>
          <w:rFonts w:hint="eastAsia" w:ascii="仿宋" w:hAnsi="仿宋" w:eastAsia="仿宋" w:cs="MS Gothic"/>
          <w:color w:val="auto"/>
          <w:sz w:val="24"/>
          <w:highlight w:val="none"/>
        </w:rPr>
        <w:t xml:space="preserve">物全部由符合政策要求的中小企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制造。相关企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（含</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合体中的中小企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w:t>
      </w:r>
      <w:r>
        <w:rPr>
          <w:rFonts w:hint="eastAsia" w:ascii="仿宋" w:hAnsi="仿宋" w:eastAsia="仿宋" w:cs="宋体"/>
          <w:color w:val="auto"/>
          <w:sz w:val="24"/>
          <w:highlight w:val="none"/>
        </w:rPr>
        <w:t xml:space="preserve">签订</w:t>
      </w:r>
      <w:r>
        <w:rPr>
          <w:rFonts w:hint="eastAsia" w:ascii="仿宋" w:hAnsi="仿宋" w:eastAsia="仿宋" w:cs="MS Gothic"/>
          <w:color w:val="auto"/>
          <w:sz w:val="24"/>
          <w:highlight w:val="none"/>
        </w:rPr>
        <w:t xml:space="preserve">分包意向</w:t>
      </w:r>
      <w:r>
        <w:rPr>
          <w:rFonts w:hint="eastAsia" w:ascii="仿宋" w:hAnsi="仿宋" w:eastAsia="仿宋" w:cs="宋体"/>
          <w:color w:val="auto"/>
          <w:sz w:val="24"/>
          <w:highlight w:val="none"/>
        </w:rPr>
        <w:t xml:space="preserve">协议</w:t>
      </w:r>
      <w:r>
        <w:rPr>
          <w:rFonts w:hint="eastAsia" w:ascii="仿宋" w:hAnsi="仿宋" w:eastAsia="仿宋" w:cs="MS Gothic"/>
          <w:color w:val="auto"/>
          <w:sz w:val="24"/>
          <w:highlight w:val="none"/>
        </w:rPr>
        <w:t xml:space="preserve">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）的具体情况如下：</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标</w:t>
      </w:r>
      <w:r>
        <w:rPr>
          <w:rFonts w:hint="eastAsia" w:ascii="仿宋" w:hAnsi="仿宋" w:eastAsia="仿宋" w:cs="MS Gothic"/>
          <w:color w:val="auto"/>
          <w:sz w:val="24"/>
          <w:highlight w:val="none"/>
          <w:u w:val="single"/>
        </w:rPr>
        <w:t xml:space="preserve">的名称）</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（采</w:t>
      </w:r>
      <w:r>
        <w:rPr>
          <w:rFonts w:hint="eastAsia" w:ascii="仿宋" w:hAnsi="仿宋" w:eastAsia="仿宋" w:cs="宋体"/>
          <w:color w:val="auto"/>
          <w:sz w:val="24"/>
          <w:highlight w:val="none"/>
          <w:u w:val="single"/>
        </w:rPr>
        <w:t xml:space="preserve">购</w:t>
      </w:r>
      <w:r>
        <w:rPr>
          <w:rFonts w:hint="eastAsia" w:ascii="仿宋" w:hAnsi="仿宋" w:eastAsia="仿宋" w:cs="MS Gothic"/>
          <w:color w:val="auto"/>
          <w:sz w:val="24"/>
          <w:highlight w:val="none"/>
          <w:u w:val="single"/>
        </w:rPr>
        <w:t xml:space="preserve">文件中明确的所属行</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；制造商</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名称）</w:t>
      </w:r>
      <w:r>
        <w:rPr>
          <w:rFonts w:ascii="仿宋" w:hAnsi="仿宋" w:eastAsia="仿宋" w:cs="仿宋"/>
          <w:color w:val="auto"/>
          <w:sz w:val="24"/>
          <w:highlight w:val="none"/>
        </w:rPr>
        <w:t xml:space="preserve">，从</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员</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w:t>
      </w:r>
      <w:r>
        <w:rPr>
          <w:rFonts w:hint="eastAsia" w:ascii="仿宋" w:hAnsi="仿宋" w:eastAsia="仿宋" w:cs="宋体"/>
          <w:color w:val="auto"/>
          <w:sz w:val="24"/>
          <w:highlight w:val="none"/>
        </w:rPr>
        <w:t xml:space="preserve">营业</w:t>
      </w:r>
      <w:r>
        <w:rPr>
          <w:rFonts w:hint="eastAsia" w:ascii="仿宋" w:hAnsi="仿宋" w:eastAsia="仿宋" w:cs="MS Gothic"/>
          <w:color w:val="auto"/>
          <w:sz w:val="24"/>
          <w:highlight w:val="none"/>
        </w:rPr>
        <w:t xml:space="preserve">收入</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hint="eastAsia" w:ascii="仿宋" w:hAnsi="仿宋" w:eastAsia="仿宋" w:cs="宋体"/>
          <w:color w:val="auto"/>
          <w:sz w:val="24"/>
          <w:highlight w:val="none"/>
        </w:rPr>
        <w:t xml:space="preserve">资产总额为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ascii="仿宋" w:hAnsi="仿宋" w:eastAsia="仿宋" w:cs="仿宋"/>
          <w:color w:val="auto"/>
          <w:sz w:val="24"/>
          <w:highlight w:val="none"/>
          <w:vertAlign w:val="superscript"/>
        </w:rPr>
        <w:t xml:space="preserve">1</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（中型企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、小型企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、微型企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标</w:t>
      </w:r>
      <w:r>
        <w:rPr>
          <w:rFonts w:hint="eastAsia" w:ascii="仿宋" w:hAnsi="仿宋" w:eastAsia="仿宋" w:cs="MS Gothic"/>
          <w:color w:val="auto"/>
          <w:sz w:val="24"/>
          <w:highlight w:val="none"/>
          <w:u w:val="single"/>
        </w:rPr>
        <w:t xml:space="preserve">的名称）</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（采</w:t>
      </w:r>
      <w:r>
        <w:rPr>
          <w:rFonts w:hint="eastAsia" w:ascii="仿宋" w:hAnsi="仿宋" w:eastAsia="仿宋" w:cs="宋体"/>
          <w:color w:val="auto"/>
          <w:sz w:val="24"/>
          <w:highlight w:val="none"/>
          <w:u w:val="single"/>
        </w:rPr>
        <w:t xml:space="preserve">购</w:t>
      </w:r>
      <w:r>
        <w:rPr>
          <w:rFonts w:hint="eastAsia" w:ascii="仿宋" w:hAnsi="仿宋" w:eastAsia="仿宋" w:cs="MS Gothic"/>
          <w:color w:val="auto"/>
          <w:sz w:val="24"/>
          <w:highlight w:val="none"/>
          <w:u w:val="single"/>
        </w:rPr>
        <w:t xml:space="preserve">文件中明确的所属行</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行</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；制造商</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名称）</w:t>
      </w:r>
      <w:r>
        <w:rPr>
          <w:rFonts w:ascii="仿宋" w:hAnsi="仿宋" w:eastAsia="仿宋" w:cs="仿宋"/>
          <w:color w:val="auto"/>
          <w:sz w:val="24"/>
          <w:highlight w:val="none"/>
        </w:rPr>
        <w:t xml:space="preserve">，从</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员</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w:t>
      </w:r>
      <w:r>
        <w:rPr>
          <w:rFonts w:hint="eastAsia" w:ascii="仿宋" w:hAnsi="仿宋" w:eastAsia="仿宋" w:cs="宋体"/>
          <w:color w:val="auto"/>
          <w:sz w:val="24"/>
          <w:highlight w:val="none"/>
        </w:rPr>
        <w:t xml:space="preserve">营业</w:t>
      </w:r>
      <w:r>
        <w:rPr>
          <w:rFonts w:hint="eastAsia" w:ascii="仿宋" w:hAnsi="仿宋" w:eastAsia="仿宋" w:cs="MS Gothic"/>
          <w:color w:val="auto"/>
          <w:sz w:val="24"/>
          <w:highlight w:val="none"/>
        </w:rPr>
        <w:t xml:space="preserve">收入</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hint="eastAsia" w:ascii="仿宋" w:hAnsi="仿宋" w:eastAsia="仿宋" w:cs="宋体"/>
          <w:color w:val="auto"/>
          <w:sz w:val="24"/>
          <w:highlight w:val="none"/>
        </w:rPr>
        <w:t xml:space="preserve">资产总额为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万元，属于</w:t>
      </w:r>
      <w:r>
        <w:rPr>
          <w:rFonts w:ascii="仿宋" w:hAnsi="仿宋" w:eastAsia="仿宋" w:cs="仿宋"/>
          <w:color w:val="auto"/>
          <w:sz w:val="24"/>
          <w:highlight w:val="none"/>
          <w:u w:val="single"/>
        </w:rPr>
        <w:t xml:space="preserve">     （中型企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、小型企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、微型企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以上企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，不属</w:t>
      </w:r>
      <w:r>
        <w:rPr>
          <w:rFonts w:ascii="仿宋" w:hAnsi="仿宋" w:eastAsia="仿宋" w:cs="仿宋"/>
          <w:color w:val="auto"/>
          <w:sz w:val="24"/>
          <w:highlight w:val="none"/>
        </w:rPr>
        <w:t xml:space="preserve">于大企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的分支机构，不存在控股股</w:t>
      </w:r>
      <w:r>
        <w:rPr>
          <w:rFonts w:hint="eastAsia" w:ascii="仿宋" w:hAnsi="仿宋" w:eastAsia="仿宋" w:cs="宋体"/>
          <w:color w:val="auto"/>
          <w:sz w:val="24"/>
          <w:highlight w:val="none"/>
        </w:rPr>
        <w:t xml:space="preserve">东为</w:t>
      </w:r>
      <w:r>
        <w:rPr>
          <w:rFonts w:hint="eastAsia" w:ascii="仿宋" w:hAnsi="仿宋" w:eastAsia="仿宋" w:cs="MS Gothic"/>
          <w:color w:val="auto"/>
          <w:sz w:val="24"/>
          <w:highlight w:val="none"/>
        </w:rPr>
        <w:t xml:space="preserve">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的情形，也不存在与大企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w:t>
      </w:r>
      <w:r>
        <w:rPr>
          <w:rFonts w:hint="eastAsia" w:ascii="仿宋" w:hAnsi="仿宋" w:eastAsia="仿宋" w:cs="宋体"/>
          <w:color w:val="auto"/>
          <w:sz w:val="24"/>
          <w:highlight w:val="none"/>
        </w:rPr>
        <w:t xml:space="preserve">负责</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为</w:t>
      </w:r>
      <w:r>
        <w:rPr>
          <w:rFonts w:hint="eastAsia" w:ascii="仿宋" w:hAnsi="仿宋" w:eastAsia="仿宋" w:cs="MS Gothic"/>
          <w:color w:val="auto"/>
          <w:sz w:val="24"/>
          <w:highlight w:val="none"/>
        </w:rPr>
        <w:t xml:space="preserve">同一人的情形。</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本企</w:t>
      </w:r>
      <w:r>
        <w:rPr>
          <w:rFonts w:hint="eastAsia" w:ascii="仿宋" w:hAnsi="仿宋" w:eastAsia="仿宋" w:cs="宋体"/>
          <w:color w:val="auto"/>
          <w:sz w:val="24"/>
          <w:highlight w:val="none"/>
        </w:rPr>
        <w:t xml:space="preserve">业对</w:t>
      </w:r>
      <w:r>
        <w:rPr>
          <w:rFonts w:hint="eastAsia" w:ascii="仿宋" w:hAnsi="仿宋" w:eastAsia="仿宋" w:cs="MS Gothic"/>
          <w:color w:val="auto"/>
          <w:sz w:val="24"/>
          <w:highlight w:val="none"/>
        </w:rPr>
        <w:t xml:space="preserve">上述声明内容的真</w:t>
      </w:r>
      <w:r>
        <w:rPr>
          <w:rFonts w:hint="eastAsia" w:ascii="仿宋" w:hAnsi="仿宋" w:eastAsia="仿宋" w:cs="宋体"/>
          <w:color w:val="auto"/>
          <w:sz w:val="24"/>
          <w:highlight w:val="none"/>
        </w:rPr>
        <w:t xml:space="preserve">实</w:t>
      </w:r>
      <w:r>
        <w:rPr>
          <w:rFonts w:hint="eastAsia" w:ascii="仿宋" w:hAnsi="仿宋" w:eastAsia="仿宋" w:cs="MS Gothic"/>
          <w:color w:val="auto"/>
          <w:sz w:val="24"/>
          <w:highlight w:val="none"/>
        </w:rPr>
        <w:t xml:space="preserve">性</w:t>
      </w:r>
      <w:r>
        <w:rPr>
          <w:rFonts w:hint="eastAsia" w:ascii="仿宋" w:hAnsi="仿宋" w:eastAsia="仿宋" w:cs="宋体"/>
          <w:color w:val="auto"/>
          <w:sz w:val="24"/>
          <w:highlight w:val="none"/>
        </w:rPr>
        <w:t xml:space="preserve">负责</w:t>
      </w:r>
      <w:r>
        <w:rPr>
          <w:rFonts w:hint="eastAsia" w:ascii="仿宋" w:hAnsi="仿宋" w:eastAsia="仿宋" w:cs="MS Gothic"/>
          <w:color w:val="auto"/>
          <w:sz w:val="24"/>
          <w:highlight w:val="none"/>
        </w:rPr>
        <w:t xml:space="preserve">。如有虚假，将依法承担相</w:t>
      </w:r>
      <w:r>
        <w:rPr>
          <w:rFonts w:hint="eastAsia" w:ascii="仿宋" w:hAnsi="仿宋" w:eastAsia="仿宋" w:cs="宋体"/>
          <w:color w:val="auto"/>
          <w:sz w:val="24"/>
          <w:highlight w:val="none"/>
        </w:rPr>
        <w:t xml:space="preserve">应责</w:t>
      </w:r>
      <w:r>
        <w:rPr>
          <w:rFonts w:hint="eastAsia" w:ascii="仿宋" w:hAnsi="仿宋" w:eastAsia="仿宋" w:cs="MS Gothic"/>
          <w:color w:val="auto"/>
          <w:sz w:val="24"/>
          <w:highlight w:val="none"/>
        </w:rPr>
        <w:t xml:space="preserve">任。</w:t>
      </w:r>
      <w:r/>
    </w:p>
    <w:p>
      <w:pPr>
        <w:ind w:firstLine="482"/>
        <w:spacing w:before="240" w:after="240"/>
        <w:tabs>
          <w:tab w:val="left" w:pos="9060" w:leader="none"/>
        </w:tabs>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名称（</w:t>
      </w:r>
      <w:r>
        <w:rPr>
          <w:rFonts w:hint="eastAsia" w:ascii="仿宋" w:hAnsi="仿宋" w:eastAsia="仿宋" w:cs="宋体"/>
          <w:color w:val="auto"/>
          <w:sz w:val="24"/>
          <w:highlight w:val="none"/>
        </w:rPr>
        <w:t xml:space="preserve">电</w:t>
      </w:r>
      <w:r>
        <w:rPr>
          <w:rFonts w:hint="eastAsia" w:ascii="仿宋" w:hAnsi="仿宋" w:eastAsia="仿宋" w:cs="MS Gothic"/>
          <w:color w:val="auto"/>
          <w:sz w:val="24"/>
          <w:highlight w:val="none"/>
        </w:rPr>
        <w:t xml:space="preserve">子</w:t>
      </w:r>
      <w:r>
        <w:rPr>
          <w:rFonts w:hint="eastAsia" w:ascii="仿宋" w:hAnsi="仿宋" w:eastAsia="仿宋" w:cs="宋体"/>
          <w:color w:val="auto"/>
          <w:sz w:val="24"/>
          <w:highlight w:val="none"/>
        </w:rPr>
        <w:t xml:space="preserve">签</w:t>
      </w:r>
      <w:r>
        <w:rPr>
          <w:rFonts w:hint="eastAsia" w:ascii="仿宋" w:hAnsi="仿宋" w:eastAsia="仿宋" w:cs="MS Gothic"/>
          <w:color w:val="auto"/>
          <w:sz w:val="24"/>
          <w:highlight w:val="none"/>
        </w:rPr>
        <w:t xml:space="preserve">章）：</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 期：</w:t>
      </w:r>
      <w:r/>
    </w:p>
    <w:p>
      <w:pPr>
        <w:ind w:firstLine="482"/>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rPr>
          <w:rFonts w:ascii="仿宋" w:hAnsi="仿宋" w:eastAsia="仿宋" w:cs="仿宋"/>
          <w:b/>
          <w:color w:val="auto"/>
          <w:sz w:val="24"/>
          <w:highlight w:val="none"/>
        </w:rPr>
        <w:t xml:space="preserve">1从</w:t>
      </w:r>
      <w:r>
        <w:rPr>
          <w:rFonts w:hint="eastAsia" w:ascii="仿宋" w:hAnsi="仿宋" w:eastAsia="仿宋" w:cs="宋体"/>
          <w:b/>
          <w:color w:val="auto"/>
          <w:sz w:val="24"/>
          <w:highlight w:val="none"/>
        </w:rPr>
        <w:t xml:space="preserve">业</w:t>
      </w:r>
      <w:r>
        <w:rPr>
          <w:rFonts w:hint="eastAsia" w:ascii="仿宋" w:hAnsi="仿宋" w:eastAsia="仿宋" w:cs="MS Gothic"/>
          <w:b/>
          <w:color w:val="auto"/>
          <w:sz w:val="24"/>
          <w:highlight w:val="none"/>
        </w:rPr>
        <w:t xml:space="preserve">人</w:t>
      </w:r>
      <w:r>
        <w:rPr>
          <w:rFonts w:hint="eastAsia" w:ascii="仿宋" w:hAnsi="仿宋" w:eastAsia="仿宋" w:cs="宋体"/>
          <w:b/>
          <w:color w:val="auto"/>
          <w:sz w:val="24"/>
          <w:highlight w:val="none"/>
        </w:rPr>
        <w:t xml:space="preserve">员</w:t>
      </w:r>
      <w:r>
        <w:rPr>
          <w:rFonts w:hint="eastAsia" w:ascii="仿宋" w:hAnsi="仿宋" w:eastAsia="仿宋" w:cs="MS Gothic"/>
          <w:b/>
          <w:color w:val="auto"/>
          <w:sz w:val="24"/>
          <w:highlight w:val="none"/>
        </w:rPr>
        <w:t xml:space="preserve">、</w:t>
      </w:r>
      <w:r>
        <w:rPr>
          <w:rFonts w:hint="eastAsia" w:ascii="仿宋" w:hAnsi="仿宋" w:eastAsia="仿宋" w:cs="宋体"/>
          <w:b/>
          <w:color w:val="auto"/>
          <w:sz w:val="24"/>
          <w:highlight w:val="none"/>
        </w:rPr>
        <w:t xml:space="preserve">营业</w:t>
      </w:r>
      <w:r>
        <w:rPr>
          <w:rFonts w:hint="eastAsia" w:ascii="仿宋" w:hAnsi="仿宋" w:eastAsia="仿宋" w:cs="MS Gothic"/>
          <w:b/>
          <w:color w:val="auto"/>
          <w:sz w:val="24"/>
          <w:highlight w:val="none"/>
        </w:rPr>
        <w:t xml:space="preserve">收入、</w:t>
      </w:r>
      <w:r>
        <w:rPr>
          <w:rFonts w:hint="eastAsia" w:ascii="仿宋" w:hAnsi="仿宋" w:eastAsia="仿宋" w:cs="宋体"/>
          <w:b/>
          <w:color w:val="auto"/>
          <w:sz w:val="24"/>
          <w:highlight w:val="none"/>
        </w:rPr>
        <w:t xml:space="preserve">资产总额</w:t>
      </w:r>
      <w:r>
        <w:rPr>
          <w:rFonts w:hint="eastAsia" w:ascii="仿宋" w:hAnsi="仿宋" w:eastAsia="仿宋" w:cs="MS Gothic"/>
          <w:b/>
          <w:color w:val="auto"/>
          <w:sz w:val="24"/>
          <w:highlight w:val="none"/>
        </w:rPr>
        <w:t xml:space="preserve">填</w:t>
      </w:r>
      <w:r>
        <w:rPr>
          <w:rFonts w:hint="eastAsia" w:ascii="仿宋" w:hAnsi="仿宋" w:eastAsia="仿宋" w:cs="宋体"/>
          <w:b/>
          <w:color w:val="auto"/>
          <w:sz w:val="24"/>
          <w:highlight w:val="none"/>
        </w:rPr>
        <w:t xml:space="preserve">报</w:t>
      </w:r>
      <w:r>
        <w:rPr>
          <w:rFonts w:hint="eastAsia" w:ascii="仿宋" w:hAnsi="仿宋" w:eastAsia="仿宋" w:cs="MS Gothic"/>
          <w:b/>
          <w:color w:val="auto"/>
          <w:sz w:val="24"/>
          <w:highlight w:val="none"/>
        </w:rPr>
        <w:t xml:space="preserve">上一年度数据，无上一年度数据的新成立企</w:t>
      </w:r>
      <w:r>
        <w:rPr>
          <w:rFonts w:hint="eastAsia" w:ascii="仿宋" w:hAnsi="仿宋" w:eastAsia="仿宋" w:cs="宋体"/>
          <w:b/>
          <w:color w:val="auto"/>
          <w:sz w:val="24"/>
          <w:highlight w:val="none"/>
        </w:rPr>
        <w:t xml:space="preserve">业</w:t>
      </w:r>
      <w:r>
        <w:rPr>
          <w:rFonts w:hint="eastAsia" w:ascii="仿宋" w:hAnsi="仿宋" w:eastAsia="仿宋" w:cs="MS Gothic"/>
          <w:b/>
          <w:color w:val="auto"/>
          <w:sz w:val="24"/>
          <w:highlight w:val="none"/>
        </w:rPr>
        <w:t xml:space="preserve">可不填</w:t>
      </w:r>
      <w:r>
        <w:rPr>
          <w:rFonts w:hint="eastAsia" w:ascii="仿宋" w:hAnsi="仿宋" w:eastAsia="仿宋" w:cs="宋体"/>
          <w:b/>
          <w:color w:val="auto"/>
          <w:sz w:val="24"/>
          <w:highlight w:val="none"/>
        </w:rPr>
        <w:t xml:space="preserve">报</w:t>
      </w:r>
      <w:r>
        <w:rPr>
          <w:rFonts w:ascii="仿宋" w:hAnsi="仿宋" w:eastAsia="仿宋" w:cs="仿宋"/>
          <w:b/>
          <w:color w:val="auto"/>
          <w:sz w:val="24"/>
          <w:highlight w:val="none"/>
        </w:rPr>
        <w:t xml:space="preserve">。</w:t>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8"/>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978"/>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9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978"/>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978"/>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97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7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7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7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978"/>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978"/>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7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978"/>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78"/>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978"/>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978"/>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979"/>
        <w:rPr>
          <w:color w:val="auto"/>
          <w:highlight w:val="none"/>
        </w:rPr>
      </w:pPr>
      <w:r>
        <w:rPr>
          <w:color w:val="auto"/>
          <w:highlight w:val="none"/>
        </w:rPr>
      </w:r>
      <w:r/>
    </w:p>
    <w:p>
      <w:pPr>
        <w:ind w:firstLine="560"/>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ind w:firstLine="560"/>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4-4、关于符合本国产品标准的声明函（若有）</w:t>
      </w:r>
      <w:r/>
    </w:p>
    <w:p>
      <w:pPr>
        <w:ind w:firstLine="560"/>
        <w:jc w:val="center"/>
        <w:rPr>
          <w:rFonts w:ascii="Arial" w:hAnsi="Arial" w:eastAsia="仿宋_GB2312" w:cs="Arial"/>
          <w:b/>
          <w:color w:val="auto"/>
          <w:sz w:val="28"/>
          <w:szCs w:val="28"/>
          <w:highlight w:val="none"/>
        </w:rPr>
      </w:pPr>
      <w:r>
        <w:rPr>
          <w:rFonts w:ascii="Arial" w:hAnsi="Arial" w:eastAsia="仿宋_GB2312" w:cs="Arial"/>
          <w:b/>
          <w:color w:val="auto"/>
          <w:sz w:val="28"/>
          <w:szCs w:val="28"/>
          <w:highlight w:val="none"/>
        </w:rPr>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（产品名称1）1</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（厂名）2</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（规定比例）3</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（关键组件）4</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（关键工序）5</w:t>
      </w:r>
      <w:r>
        <w:rPr>
          <w:rFonts w:hint="eastAsia" w:ascii="仿宋" w:hAnsi="仿宋" w:eastAsia="仿宋" w:cs="仿宋"/>
          <w:color w:val="auto"/>
          <w:highlight w:val="none"/>
        </w:rPr>
        <w:t xml:space="preserve">在中国境内完成。</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w:t>
      </w:r>
      <w:r>
        <w:rPr>
          <w:rFonts w:hint="eastAsia" w:ascii="仿宋" w:hAnsi="仿宋" w:eastAsia="仿宋" w:cs="仿宋"/>
          <w:color w:val="auto"/>
          <w:highlight w:val="none"/>
        </w:rPr>
        <w:t xml:space="preserve">在中国境内完成。</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本公司（单位）对上述声明内容的真实性负责。如有虚假，愿承担相应法律责任。</w:t>
      </w:r>
      <w:r/>
    </w:p>
    <w:p>
      <w:pPr>
        <w:pStyle w:val="946"/>
        <w:ind w:firstLine="482"/>
        <w:spacing w:beforeAutospacing="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46"/>
        <w:jc w:val="right"/>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        公司（单位）名称（盖章）：　</w:t>
      </w:r>
      <w:r/>
    </w:p>
    <w:p>
      <w:pPr>
        <w:pStyle w:val="946"/>
        <w:ind w:right="-118"/>
        <w:jc w:val="right"/>
        <w:spacing w:beforeAutospacing="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46"/>
        <w:ind w:right="-118"/>
        <w:jc w:val="right"/>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1.产品如有型号，请在“产品名称”栏一并填写。</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2.生产厂名与厂址应与生产厂营业执照载明的相关信息保持一致。</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3.该产品的中国境内生产的组件成本占比相关要求实施前，“规定比例”栏可不填，下同。</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4.该产品的关键组件要求实施前，“关键组件”栏可不填，下同。</w:t>
      </w:r>
      <w:r/>
    </w:p>
    <w:p>
      <w:pPr>
        <w:pStyle w:val="946"/>
        <w:ind w:firstLine="482"/>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5.该产品的关键工序要求实施前，“关键工序”栏可不填，下同。</w:t>
      </w:r>
      <w:r/>
    </w:p>
    <w:p>
      <w:pPr>
        <w:pStyle w:val="979"/>
        <w:rPr>
          <w:color w:val="auto"/>
          <w:highlight w:val="none"/>
        </w:rPr>
      </w:pPr>
      <w:r>
        <w:rPr>
          <w:rFonts w:hint="eastAsia"/>
          <w:color w:val="auto"/>
          <w:highlight w:val="none"/>
        </w:rPr>
        <w:t xml:space="preserve">6.若“无”或服务类项目直接写明本函不适用。</w:t>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8"/>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01"/>
        <w:numPr>
          <w:ilvl w:val="0"/>
          <w:numId w:val="0"/>
        </w:numPr>
        <w:jc w:val="center"/>
        <w:rPr>
          <w:rFonts w:ascii="Arial" w:hAnsi="Arial" w:eastAsia="仿宋_GB2312"/>
          <w:color w:val="auto"/>
          <w:sz w:val="28"/>
          <w:szCs w:val="28"/>
          <w:highlight w:val="none"/>
        </w:rPr>
      </w:pPr>
      <w:r/>
      <w:bookmarkStart w:id="190"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90"/>
      <w:r/>
      <w:r/>
    </w:p>
    <w:p>
      <w:pPr>
        <w:pStyle w:val="978"/>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靖江市新桥镇中心卫生院</w:t>
      </w:r>
      <w:r>
        <w:rPr>
          <w:rFonts w:ascii="仿宋" w:hAnsi="仿宋" w:eastAsia="仿宋"/>
          <w:color w:val="auto"/>
          <w:sz w:val="24"/>
          <w:highlight w:val="none"/>
          <w:u w:val="single"/>
        </w:rPr>
        <w:t xml:space="preserve">：</w:t>
      </w:r>
      <w:r/>
    </w:p>
    <w:p>
      <w:pPr>
        <w:pStyle w:val="978"/>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978"/>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978"/>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978"/>
        <w:ind w:right="-108"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978"/>
        <w:ind w:right="-108"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978"/>
        <w:ind w:right="-108"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980"/>
        <w:ind w:left="-108"/>
        <w:rPr>
          <w:color w:val="auto"/>
          <w:highlight w:val="none"/>
        </w:rPr>
      </w:pPr>
      <w:r>
        <w:rPr>
          <w:color w:val="auto"/>
          <w:highlight w:val="none"/>
        </w:rPr>
      </w:r>
      <w:r/>
    </w:p>
    <w:p>
      <w:pPr>
        <w:pStyle w:val="978"/>
        <w:ind w:right="-108" w:firstLine="120"/>
        <w:jc w:val="left"/>
        <w:spacing w:before="120" w:after="50" w:line="460" w:lineRule="exact"/>
        <w:rPr>
          <w:rFonts w:ascii="仿宋" w:hAnsi="仿宋" w:eastAsia="仿宋"/>
          <w:color w:val="auto"/>
          <w:sz w:val="24"/>
          <w:highlight w:val="none"/>
        </w:rPr>
        <w:sectPr>
          <w:footerReference w:type="default" r:id="rId23"/>
          <w:footerReference w:type="even" r:id="rId24"/>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01"/>
        <w:ind w:left="-108"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21"/>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2"/>
        <w:tblW w:w="91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总体响应</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报价与费用</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报价与费用商务</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人员配置</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备品备件</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培训与技术支持</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质控与检测</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考核、违约与赔偿</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档案与保密</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争议解决</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验收标准及条款</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s="仿宋"/>
                <w:color w:val="auto"/>
                <w:sz w:val="24"/>
                <w:szCs w:val="24"/>
                <w:highlight w:val="none"/>
              </w:rPr>
            </w:pPr>
            <w:r>
              <w:rPr>
                <w:rFonts w:ascii="仿宋" w:hAnsi="仿宋" w:eastAsia="仿宋"/>
                <w:color w:val="auto"/>
                <w:sz w:val="24"/>
                <w:szCs w:val="22"/>
                <w:highlight w:val="none"/>
              </w:rPr>
              <w:t xml:space="preserve">服务期</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1"/>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535"/>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投标有效期</w:t>
            </w:r>
            <w:r/>
          </w:p>
        </w:tc>
        <w:tc>
          <w:tcPr>
            <w:tcW w:w="3015" w:type="dxa"/>
            <w:textDirection w:val="lrTb"/>
            <w:noWrap/>
          </w:tcPr>
          <w:p>
            <w:pPr>
              <w:pStyle w:val="978"/>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78"/>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78"/>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textDirection w:val="lrTb"/>
            <w:noWrap/>
          </w:tcPr>
          <w:p>
            <w:pPr>
              <w:pStyle w:val="978"/>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textDirection w:val="lrTb"/>
            <w:noWrap/>
          </w:tcPr>
          <w:p>
            <w:pPr>
              <w:pStyle w:val="978"/>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78"/>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textDirection w:val="lrTb"/>
            <w:noWrap/>
          </w:tcPr>
          <w:p>
            <w:pPr>
              <w:pStyle w:val="978"/>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1072" w:type="dxa"/>
            <w:textDirection w:val="lrTb"/>
            <w:noWrap/>
          </w:tcPr>
          <w:p>
            <w:pPr>
              <w:pStyle w:val="978"/>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textDirection w:val="lrTb"/>
            <w:noWrap/>
          </w:tcPr>
          <w:p>
            <w:pPr>
              <w:pStyle w:val="978"/>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bl>
    <w:p>
      <w:pPr>
        <w:pStyle w:val="978"/>
        <w:spacing w:before="120"/>
        <w:rPr>
          <w:rFonts w:ascii="仿宋" w:hAnsi="仿宋" w:eastAsia="仿宋"/>
          <w:color w:val="auto"/>
          <w:sz w:val="24"/>
          <w:highlight w:val="none"/>
        </w:rPr>
      </w:pPr>
      <w:r>
        <w:rPr>
          <w:rFonts w:ascii="仿宋" w:hAnsi="仿宋" w:eastAsia="仿宋"/>
          <w:color w:val="auto"/>
          <w:sz w:val="24"/>
          <w:highlight w:val="none"/>
        </w:rPr>
      </w:r>
      <w:r/>
    </w:p>
    <w:p>
      <w:pPr>
        <w:pStyle w:val="978"/>
        <w:spacing w:before="120"/>
        <w:rPr>
          <w:rFonts w:ascii="仿宋" w:hAnsi="仿宋" w:eastAsia="仿宋"/>
          <w:color w:val="auto"/>
          <w:sz w:val="24"/>
          <w:highlight w:val="none"/>
        </w:rPr>
      </w:pPr>
      <w:r>
        <w:rPr>
          <w:rFonts w:ascii="仿宋" w:hAnsi="仿宋" w:eastAsia="仿宋"/>
          <w:color w:val="auto"/>
          <w:sz w:val="24"/>
          <w:highlight w:val="none"/>
        </w:rPr>
      </w:r>
      <w:r/>
    </w:p>
    <w:p>
      <w:pPr>
        <w:pStyle w:val="978"/>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978"/>
        <w:spacing w:before="120"/>
        <w:rPr>
          <w:rFonts w:ascii="仿宋" w:hAnsi="仿宋" w:eastAsia="仿宋"/>
          <w:color w:val="auto"/>
          <w:sz w:val="24"/>
          <w:highlight w:val="none"/>
        </w:rPr>
      </w:pPr>
      <w:r>
        <w:rPr>
          <w:rFonts w:ascii="仿宋" w:hAnsi="仿宋" w:eastAsia="仿宋"/>
          <w:color w:val="auto"/>
          <w:sz w:val="24"/>
          <w:highlight w:val="none"/>
        </w:rPr>
      </w:r>
      <w:r/>
    </w:p>
    <w:p>
      <w:pPr>
        <w:pStyle w:val="978"/>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978"/>
        <w:spacing w:before="120"/>
        <w:rPr>
          <w:rFonts w:ascii="仿宋" w:hAnsi="仿宋" w:eastAsia="仿宋"/>
          <w:color w:val="auto"/>
          <w:sz w:val="24"/>
          <w:highlight w:val="none"/>
        </w:rPr>
      </w:pPr>
      <w:r>
        <w:rPr>
          <w:rFonts w:ascii="仿宋" w:hAnsi="仿宋" w:eastAsia="仿宋"/>
          <w:color w:val="auto"/>
          <w:sz w:val="24"/>
          <w:highlight w:val="none"/>
        </w:rPr>
      </w:r>
      <w:r/>
    </w:p>
    <w:p>
      <w:pPr>
        <w:pStyle w:val="978"/>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978"/>
        <w:rPr>
          <w:rFonts w:ascii="仿宋" w:hAnsi="仿宋" w:eastAsia="仿宋"/>
          <w:b/>
          <w:bCs/>
          <w:color w:val="auto"/>
          <w:sz w:val="24"/>
          <w:highlight w:val="none"/>
        </w:rPr>
      </w:pPr>
      <w:r>
        <w:rPr>
          <w:rFonts w:ascii="仿宋" w:hAnsi="仿宋" w:eastAsia="仿宋"/>
          <w:b/>
          <w:bCs/>
          <w:color w:val="auto"/>
          <w:sz w:val="24"/>
          <w:highlight w:val="none"/>
        </w:rPr>
      </w:r>
      <w:r/>
    </w:p>
    <w:p>
      <w:pPr>
        <w:pStyle w:val="978"/>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highlight w:val="none"/>
        </w:rPr>
      </w:r>
      <w:r/>
    </w:p>
    <w:p>
      <w:pPr>
        <w:pStyle w:val="1201"/>
        <w:ind w:left="-108"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28"/>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28"/>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2"/>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2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28"/>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2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2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28"/>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239"/>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239"/>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28"/>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28"/>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28"/>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28"/>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28"/>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28"/>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978"/>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78"/>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978"/>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978"/>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978"/>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978"/>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978"/>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978"/>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978"/>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978"/>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978"/>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978"/>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9"/>
        <w:rPr>
          <w:color w:val="auto"/>
          <w:highlight w:val="none"/>
        </w:rPr>
      </w:pPr>
      <w:r>
        <w:rPr>
          <w:color w:val="auto"/>
          <w:highlight w:val="none"/>
        </w:rPr>
      </w:r>
      <w:r/>
    </w:p>
    <w:p>
      <w:pPr>
        <w:pStyle w:val="978"/>
        <w:rPr>
          <w:color w:val="auto"/>
          <w:highlight w:val="none"/>
        </w:rPr>
      </w:pPr>
      <w:r>
        <w:rPr>
          <w:color w:val="auto"/>
          <w:highlight w:val="none"/>
        </w:rPr>
      </w:r>
      <w:r/>
    </w:p>
    <w:p>
      <w:pPr>
        <w:pStyle w:val="978"/>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78"/>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97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78"/>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978"/>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978"/>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978"/>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01"/>
        <w:ind w:left="-108"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978"/>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靖江市新桥镇中心卫生院</w:t>
      </w:r>
      <w:r>
        <w:rPr>
          <w:rFonts w:ascii="仿宋" w:hAnsi="仿宋" w:eastAsia="仿宋"/>
          <w:b/>
          <w:bCs/>
          <w:color w:val="auto"/>
          <w:sz w:val="24"/>
          <w:highlight w:val="none"/>
        </w:rPr>
        <w:t xml:space="preserve">：</w:t>
      </w:r>
      <w:r/>
    </w:p>
    <w:p>
      <w:pPr>
        <w:pStyle w:val="978"/>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978"/>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978"/>
        <w:ind w:firstLine="480"/>
        <w:rPr>
          <w:rFonts w:ascii="仿宋" w:hAnsi="仿宋" w:eastAsia="仿宋"/>
          <w:color w:val="auto"/>
          <w:sz w:val="24"/>
          <w:highlight w:val="none"/>
        </w:rPr>
      </w:pPr>
      <w:r>
        <w:rPr>
          <w:rFonts w:ascii="仿宋" w:hAnsi="仿宋" w:eastAsia="仿宋"/>
          <w:color w:val="auto"/>
          <w:sz w:val="24"/>
          <w:highlight w:val="none"/>
        </w:rPr>
      </w:r>
      <w:r/>
    </w:p>
    <w:p>
      <w:pPr>
        <w:pStyle w:val="97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7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97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978"/>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978"/>
        <w:jc w:val="center"/>
        <w:spacing w:line="30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978"/>
        <w:jc w:val="center"/>
        <w:spacing w:line="300" w:lineRule="auto"/>
        <w:rPr>
          <w:rFonts w:ascii="Arial" w:hAnsi="Arial" w:eastAsia="仿宋_GB2312"/>
          <w:b/>
          <w:bCs/>
          <w:color w:val="auto"/>
          <w:sz w:val="28"/>
          <w:szCs w:val="28"/>
          <w:highlight w:val="none"/>
        </w:rPr>
      </w:pPr>
      <w:r>
        <w:rPr>
          <w:rFonts w:hint="eastAsia" w:ascii="Arial" w:hAnsi="Arial" w:eastAsia="仿宋_GB2312"/>
          <w:b/>
          <w:bCs/>
          <w:color w:val="auto"/>
          <w:sz w:val="28"/>
          <w:szCs w:val="28"/>
          <w:highlight w:val="none"/>
        </w:rPr>
        <w:t xml:space="preserve">（一）报价部分</w:t>
      </w:r>
      <w:r/>
    </w:p>
    <w:p>
      <w:pPr>
        <w:pStyle w:val="1201"/>
        <w:numPr>
          <w:ilvl w:val="2"/>
          <w:numId w:val="0"/>
        </w:numPr>
        <w:jc w:val="center"/>
        <w:spacing w:before="0" w:after="0"/>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rPr>
          <w:rFonts w:hint="eastAsia" w:ascii="Arial" w:hAnsi="Arial" w:eastAsia="仿宋_GB2312"/>
          <w:bCs w:val="0"/>
          <w:color w:val="auto"/>
          <w:sz w:val="28"/>
          <w:szCs w:val="28"/>
          <w:highlight w:val="none"/>
        </w:rPr>
        <w:t xml:space="preserve">（若有）</w:t>
      </w:r>
      <w:r/>
    </w:p>
    <w:p>
      <w:pPr>
        <w:pStyle w:val="1221"/>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21"/>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2"/>
        <w:tblW w:w="8895" w:type="dxa"/>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763"/>
        <w:gridCol w:w="2114"/>
        <w:gridCol w:w="813"/>
        <w:gridCol w:w="1580"/>
        <w:gridCol w:w="1875"/>
      </w:tblGrid>
      <w:tr>
        <w:trPr>
          <w:trHeight w:val="595"/>
        </w:trPr>
        <w:tc>
          <w:tcPr>
            <w:tcW w:w="75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1763"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分项名称</w:t>
            </w:r>
            <w:r/>
          </w:p>
        </w:tc>
        <w:tc>
          <w:tcPr>
            <w:tcW w:w="2114" w:type="dxa"/>
            <w:vAlign w:val="center"/>
            <w:textDirection w:val="lrTb"/>
            <w:noWrap/>
          </w:tcPr>
          <w:p>
            <w:pPr>
              <w:pStyle w:val="978"/>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型号</w:t>
            </w:r>
            <w:r/>
          </w:p>
        </w:tc>
        <w:tc>
          <w:tcPr>
            <w:tcW w:w="81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数量</w:t>
            </w:r>
            <w:r/>
          </w:p>
        </w:tc>
        <w:tc>
          <w:tcPr>
            <w:tcW w:w="1580" w:type="dxa"/>
            <w:vAlign w:val="center"/>
            <w:textDirection w:val="lrTb"/>
            <w:noWrap/>
          </w:tcPr>
          <w:p>
            <w:pPr>
              <w:pStyle w:val="978"/>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w:t>
            </w:r>
            <w:r>
              <w:rPr>
                <w:rFonts w:ascii="仿宋" w:hAnsi="仿宋" w:eastAsia="仿宋"/>
                <w:color w:val="auto"/>
                <w:sz w:val="24"/>
                <w:szCs w:val="24"/>
                <w:highlight w:val="none"/>
              </w:rPr>
              <w:t xml:space="preserve">价（元）</w:t>
            </w:r>
            <w:r/>
          </w:p>
        </w:tc>
        <w:tc>
          <w:tcPr>
            <w:tcW w:w="1875"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备注</w:t>
            </w:r>
            <w:r/>
          </w:p>
        </w:tc>
      </w:tr>
      <w:tr>
        <w:trPr>
          <w:trHeight w:val="850"/>
        </w:trPr>
        <w:tc>
          <w:tcPr>
            <w:tcW w:w="75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1</w:t>
            </w:r>
            <w:r/>
          </w:p>
        </w:tc>
        <w:tc>
          <w:tcPr>
            <w:tcW w:w="1763"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磁共振成像系统</w:t>
            </w:r>
            <w:r/>
          </w:p>
        </w:tc>
        <w:tc>
          <w:tcPr>
            <w:tcW w:w="2114"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康达洲际 Apsaras 1.5T</w:t>
            </w:r>
            <w:r/>
          </w:p>
        </w:tc>
        <w:tc>
          <w:tcPr>
            <w:tcW w:w="81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W w:w="158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875"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850"/>
        </w:trPr>
        <w:tc>
          <w:tcPr>
            <w:tcW w:w="75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2</w:t>
            </w:r>
            <w:r/>
          </w:p>
        </w:tc>
        <w:tc>
          <w:tcPr>
            <w:tcW w:w="1763"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X射线计算机体层摄影设备</w:t>
            </w:r>
            <w:r/>
          </w:p>
        </w:tc>
        <w:tc>
          <w:tcPr>
            <w:tcW w:w="2114"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东软NeuViz64 IN</w:t>
            </w:r>
            <w:r/>
          </w:p>
        </w:tc>
        <w:tc>
          <w:tcPr>
            <w:tcW w:w="81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W w:w="158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875"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850"/>
        </w:trPr>
        <w:tc>
          <w:tcPr>
            <w:tcW w:w="75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3</w:t>
            </w:r>
            <w:r/>
          </w:p>
        </w:tc>
        <w:tc>
          <w:tcPr>
            <w:tcW w:w="1763"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医用诊断X射线机</w:t>
            </w:r>
            <w:r/>
          </w:p>
        </w:tc>
        <w:tc>
          <w:tcPr>
            <w:tcW w:w="2114"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万东DRF-2D型</w:t>
            </w:r>
            <w:r/>
          </w:p>
        </w:tc>
        <w:tc>
          <w:tcPr>
            <w:tcW w:w="81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W w:w="158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875"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850"/>
        </w:trPr>
        <w:tc>
          <w:tcPr>
            <w:shd w:val="clear" w:color="auto" w:fill="auto"/>
            <w:tcW w:w="750" w:type="dxa"/>
            <w:vAlign w:val="center"/>
            <w:textDirection w:val="lrTb"/>
            <w:noWrap/>
          </w:tcPr>
          <w:p>
            <w:pPr>
              <w:pStyle w:val="978"/>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w:t>
            </w:r>
            <w:r/>
          </w:p>
        </w:tc>
        <w:tc>
          <w:tcPr>
            <w:shd w:val="clear" w:color="auto" w:fill="auto"/>
            <w:tcW w:w="1763"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影像设备校准检定</w:t>
            </w:r>
            <w:r/>
          </w:p>
        </w:tc>
        <w:tc>
          <w:tcPr>
            <w:tcW w:w="2114" w:type="dxa"/>
            <w:vAlign w:val="center"/>
            <w:textDirection w:val="lrTb"/>
            <w:noWrap/>
          </w:tcPr>
          <w:p>
            <w:pPr>
              <w:pStyle w:val="935"/>
              <w:rPr>
                <w:color w:val="auto"/>
                <w:sz w:val="24"/>
                <w:szCs w:val="24"/>
                <w:highlight w:val="none"/>
                <w:lang w:val="en-US"/>
              </w:rPr>
            </w:pPr>
            <w:r>
              <w:rPr>
                <w:rFonts w:hint="eastAsia"/>
                <w:color w:val="auto"/>
                <w:sz w:val="24"/>
                <w:szCs w:val="24"/>
                <w:highlight w:val="none"/>
              </w:rPr>
              <w:t xml:space="preserve">、</w:t>
            </w:r>
            <w:r>
              <w:rPr>
                <w:rFonts w:hint="eastAsia"/>
                <w:color w:val="auto"/>
                <w:sz w:val="24"/>
                <w:szCs w:val="24"/>
                <w:highlight w:val="none"/>
                <w:lang w:val="en-US"/>
              </w:rPr>
              <w:t xml:space="preserve">/</w:t>
            </w:r>
            <w:r/>
          </w:p>
        </w:tc>
        <w:tc>
          <w:tcPr>
            <w:tcW w:w="813" w:type="dxa"/>
            <w:vAlign w:val="center"/>
            <w:textDirection w:val="lrTb"/>
            <w:noWrap w:val="false"/>
          </w:tcPr>
          <w:p>
            <w:pPr>
              <w:pStyle w:val="935"/>
              <w:rPr>
                <w:color w:val="auto"/>
                <w:sz w:val="24"/>
                <w:szCs w:val="24"/>
                <w:highlight w:val="none"/>
                <w:lang w:val="en-US"/>
              </w:rPr>
            </w:pPr>
            <w:r>
              <w:rPr>
                <w:rFonts w:hint="eastAsia"/>
                <w:color w:val="auto"/>
                <w:sz w:val="24"/>
                <w:szCs w:val="24"/>
                <w:highlight w:val="none"/>
                <w:lang w:val="en-US"/>
              </w:rPr>
              <w:t xml:space="preserve">3台</w:t>
            </w:r>
            <w:r/>
          </w:p>
        </w:tc>
        <w:tc>
          <w:tcPr>
            <w:tcW w:w="158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875"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850"/>
        </w:trPr>
        <w:tc>
          <w:tcPr>
            <w:shd w:val="clear" w:color="auto" w:fill="auto"/>
            <w:tcW w:w="750" w:type="dxa"/>
            <w:vAlign w:val="center"/>
            <w:textDirection w:val="lrTb"/>
            <w:noWrap/>
          </w:tcPr>
          <w:p>
            <w:pPr>
              <w:pStyle w:val="978"/>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c>
          <w:tcPr>
            <w:shd w:val="clear" w:color="auto" w:fill="auto"/>
            <w:tcW w:w="1763"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影像设备质控检测</w:t>
            </w:r>
            <w:r/>
          </w:p>
        </w:tc>
        <w:tc>
          <w:tcPr>
            <w:tcW w:w="2114" w:type="dxa"/>
            <w:vAlign w:val="center"/>
            <w:textDirection w:val="lrTb"/>
            <w:noWrap/>
          </w:tcPr>
          <w:p>
            <w:pPr>
              <w:pStyle w:val="935"/>
              <w:rPr>
                <w:color w:val="auto"/>
                <w:sz w:val="24"/>
                <w:szCs w:val="24"/>
                <w:highlight w:val="none"/>
                <w:lang w:val="en-US"/>
              </w:rPr>
            </w:pPr>
            <w:r>
              <w:rPr>
                <w:rFonts w:hint="eastAsia"/>
                <w:color w:val="auto"/>
                <w:sz w:val="24"/>
                <w:szCs w:val="24"/>
                <w:highlight w:val="none"/>
                <w:lang w:val="en-US"/>
              </w:rPr>
              <w:t xml:space="preserve">/</w:t>
            </w:r>
            <w:r/>
          </w:p>
        </w:tc>
        <w:tc>
          <w:tcPr>
            <w:tcW w:w="813" w:type="dxa"/>
            <w:vAlign w:val="center"/>
            <w:textDirection w:val="lrTb"/>
            <w:noWrap w:val="false"/>
          </w:tcPr>
          <w:p>
            <w:pPr>
              <w:pStyle w:val="935"/>
              <w:rPr>
                <w:color w:val="auto"/>
                <w:sz w:val="24"/>
                <w:szCs w:val="24"/>
                <w:highlight w:val="none"/>
                <w:lang w:val="en-US"/>
              </w:rPr>
            </w:pPr>
            <w:r>
              <w:rPr>
                <w:rFonts w:hint="eastAsia"/>
                <w:color w:val="auto"/>
                <w:sz w:val="24"/>
                <w:szCs w:val="24"/>
                <w:highlight w:val="none"/>
                <w:lang w:val="en-US"/>
              </w:rPr>
              <w:t xml:space="preserve">7台</w:t>
            </w:r>
            <w:r/>
          </w:p>
        </w:tc>
        <w:tc>
          <w:tcPr>
            <w:tcW w:w="158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875"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850"/>
        </w:trPr>
        <w:tc>
          <w:tcPr>
            <w:tcW w:w="750" w:type="dxa"/>
            <w:vAlign w:val="center"/>
            <w:textDirection w:val="lrTb"/>
            <w:noWrap/>
          </w:tcPr>
          <w:p>
            <w:pPr>
              <w:pStyle w:val="978"/>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c>
          <w:tcPr>
            <w:tcW w:w="1763"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数字化应用X射线摄影系统</w:t>
            </w:r>
            <w:r/>
          </w:p>
        </w:tc>
        <w:tc>
          <w:tcPr>
            <w:tcW w:w="2114" w:type="dxa"/>
            <w:vAlign w:val="center"/>
            <w:textDirection w:val="lrTb"/>
            <w:noWrap/>
          </w:tcPr>
          <w:p>
            <w:pPr>
              <w:pStyle w:val="935"/>
              <w:rPr>
                <w:color w:val="auto"/>
                <w:sz w:val="24"/>
                <w:szCs w:val="24"/>
                <w:highlight w:val="none"/>
              </w:rPr>
            </w:pPr>
            <w:r>
              <w:rPr>
                <w:rFonts w:hint="eastAsia"/>
                <w:color w:val="auto"/>
                <w:sz w:val="24"/>
                <w:szCs w:val="24"/>
                <w:highlight w:val="none"/>
              </w:rPr>
              <w:t xml:space="preserve">联影Udr 588i</w:t>
            </w:r>
            <w:r/>
          </w:p>
        </w:tc>
        <w:tc>
          <w:tcPr>
            <w:tcW w:w="813" w:type="dxa"/>
            <w:vAlign w:val="center"/>
            <w:textDirection w:val="lrTb"/>
            <w:noWrap w:val="false"/>
          </w:tcPr>
          <w:p>
            <w:pPr>
              <w:pStyle w:val="935"/>
              <w:rPr>
                <w:color w:val="auto"/>
                <w:sz w:val="24"/>
                <w:szCs w:val="24"/>
                <w:highlight w:val="none"/>
              </w:rPr>
            </w:pPr>
            <w:r>
              <w:rPr>
                <w:rFonts w:hint="eastAsia"/>
                <w:color w:val="auto"/>
                <w:sz w:val="24"/>
                <w:szCs w:val="24"/>
                <w:highlight w:val="none"/>
              </w:rPr>
              <w:t xml:space="preserve">1台</w:t>
            </w:r>
            <w:r/>
          </w:p>
        </w:tc>
        <w:tc>
          <w:tcPr>
            <w:tcW w:w="158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875" w:type="dxa"/>
            <w:vAlign w:val="center"/>
            <w:textDirection w:val="lrTb"/>
            <w:noWrap/>
          </w:tcPr>
          <w:p>
            <w:pPr>
              <w:pStyle w:val="978"/>
              <w:ind w:left="-108" w:right="-108"/>
              <w:jc w:val="center"/>
              <w:rPr>
                <w:rFonts w:ascii="仿宋" w:hAnsi="仿宋" w:eastAsia="仿宋"/>
                <w:b/>
                <w:color w:val="auto"/>
                <w:sz w:val="24"/>
                <w:szCs w:val="24"/>
                <w:highlight w:val="none"/>
              </w:rPr>
            </w:pPr>
            <w:r>
              <w:rPr>
                <w:rFonts w:ascii="仿宋" w:hAnsi="仿宋" w:eastAsia="仿宋"/>
                <w:b/>
                <w:color w:val="auto"/>
                <w:sz w:val="24"/>
                <w:szCs w:val="24"/>
                <w:highlight w:val="none"/>
              </w:rPr>
              <w:t xml:space="preserve">若本项未列明报价或报价为</w:t>
            </w:r>
            <w:r>
              <w:rPr>
                <w:rFonts w:hint="eastAsia" w:ascii="仿宋" w:hAnsi="仿宋" w:eastAsia="仿宋"/>
                <w:b/>
                <w:color w:val="auto"/>
                <w:sz w:val="24"/>
                <w:szCs w:val="24"/>
                <w:highlight w:val="none"/>
              </w:rPr>
              <w:t xml:space="preserve">0，均为无效标书。</w:t>
            </w:r>
            <w:r/>
          </w:p>
        </w:tc>
      </w:tr>
      <w:tr>
        <w:trPr>
          <w:trHeight w:val="850"/>
        </w:trPr>
        <w:tc>
          <w:tcPr>
            <w:tcW w:w="750" w:type="dxa"/>
            <w:vAlign w:val="center"/>
            <w:textDirection w:val="lrTb"/>
            <w:noWrap/>
          </w:tcPr>
          <w:p>
            <w:pPr>
              <w:pStyle w:val="978"/>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w:t>
            </w:r>
            <w:r/>
          </w:p>
        </w:tc>
        <w:tc>
          <w:tcPr>
            <w:tcW w:w="1763" w:type="dxa"/>
            <w:vAlign w:val="center"/>
            <w:textDirection w:val="lrTb"/>
            <w:noWrap/>
          </w:tcPr>
          <w:p>
            <w:pPr>
              <w:pStyle w:val="978"/>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合计</w:t>
            </w:r>
            <w:r/>
          </w:p>
        </w:tc>
        <w:tc>
          <w:tcPr>
            <w:tcW w:w="2114"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13" w:type="dxa"/>
            <w:textDirection w:val="lrTb"/>
            <w:noWrap w:val="false"/>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80"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875" w:type="dxa"/>
            <w:vAlign w:val="center"/>
            <w:textDirection w:val="lrTb"/>
            <w:noWrap/>
          </w:tcPr>
          <w:p>
            <w:pPr>
              <w:pStyle w:val="978"/>
              <w:jc w:val="center"/>
              <w:rPr>
                <w:rFonts w:ascii="仿宋" w:hAnsi="仿宋" w:eastAsia="仿宋"/>
                <w:color w:val="auto"/>
                <w:sz w:val="24"/>
                <w:szCs w:val="24"/>
                <w:highlight w:val="none"/>
              </w:rPr>
            </w:pPr>
            <w:r>
              <w:rPr>
                <w:rFonts w:ascii="仿宋" w:hAnsi="仿宋" w:eastAsia="仿宋"/>
                <w:color w:val="auto"/>
                <w:sz w:val="24"/>
                <w:szCs w:val="24"/>
                <w:highlight w:val="none"/>
              </w:rPr>
            </w:r>
            <w:r/>
          </w:p>
        </w:tc>
      </w:tr>
    </w:tbl>
    <w:p>
      <w:pPr>
        <w:pStyle w:val="978"/>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注：1、该表格中的“合计”必须与附件《开标一览表》中的“总价或服务费”相等。2、如以上表格填写不适用，可根据项目特点自行编写。</w:t>
      </w:r>
      <w:r/>
    </w:p>
    <w:p>
      <w:pPr>
        <w:pStyle w:val="978"/>
        <w:rPr>
          <w:rFonts w:ascii="仿宋" w:hAnsi="仿宋" w:eastAsia="仿宋"/>
          <w:bCs/>
          <w:color w:val="auto"/>
          <w:sz w:val="24"/>
          <w:szCs w:val="24"/>
          <w:highlight w:val="none"/>
        </w:rPr>
      </w:pPr>
      <w:r>
        <w:rPr>
          <w:rFonts w:ascii="仿宋" w:hAnsi="仿宋" w:eastAsia="仿宋"/>
          <w:bCs/>
          <w:color w:val="auto"/>
          <w:sz w:val="24"/>
          <w:szCs w:val="24"/>
          <w:highlight w:val="none"/>
        </w:rPr>
      </w:r>
      <w:r/>
    </w:p>
    <w:p>
      <w:pPr>
        <w:pStyle w:val="979"/>
        <w:rPr>
          <w:color w:val="auto"/>
          <w:highlight w:val="none"/>
        </w:rPr>
      </w:pPr>
      <w:r>
        <w:rPr>
          <w:color w:val="auto"/>
          <w:highlight w:val="none"/>
        </w:rPr>
      </w:r>
      <w:r/>
    </w:p>
    <w:p>
      <w:pPr>
        <w:pStyle w:val="978"/>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978"/>
        <w:rPr>
          <w:rFonts w:ascii="仿宋" w:hAnsi="仿宋" w:eastAsia="仿宋"/>
          <w:color w:val="auto"/>
          <w:sz w:val="24"/>
          <w:highlight w:val="none"/>
        </w:rPr>
      </w:pPr>
      <w:r>
        <w:rPr>
          <w:rFonts w:ascii="仿宋" w:hAnsi="仿宋" w:eastAsia="仿宋"/>
          <w:color w:val="auto"/>
          <w:sz w:val="24"/>
          <w:highlight w:val="none"/>
        </w:rPr>
      </w:r>
      <w:r/>
    </w:p>
    <w:p>
      <w:pPr>
        <w:pStyle w:val="978"/>
        <w:rPr>
          <w:rFonts w:ascii="仿宋" w:hAnsi="仿宋" w:eastAsia="仿宋"/>
          <w:color w:val="auto"/>
          <w:sz w:val="24"/>
          <w:highlight w:val="none"/>
        </w:rPr>
      </w:pPr>
      <w:r>
        <w:rPr>
          <w:rFonts w:ascii="仿宋" w:hAnsi="仿宋" w:eastAsia="仿宋"/>
          <w:color w:val="auto"/>
          <w:sz w:val="24"/>
          <w:highlight w:val="none"/>
        </w:rPr>
      </w:r>
      <w:r/>
    </w:p>
    <w:p>
      <w:pPr>
        <w:pStyle w:val="978"/>
        <w:rPr>
          <w:rFonts w:ascii="仿宋" w:hAnsi="仿宋" w:eastAsia="仿宋"/>
          <w:color w:val="auto"/>
          <w:sz w:val="24"/>
          <w:highlight w:val="none"/>
        </w:rPr>
      </w:pPr>
      <w:r>
        <w:rPr>
          <w:rFonts w:ascii="仿宋" w:hAnsi="仿宋" w:eastAsia="仿宋"/>
          <w:color w:val="auto"/>
          <w:sz w:val="24"/>
          <w:highlight w:val="none"/>
        </w:rPr>
      </w:r>
      <w:r/>
    </w:p>
    <w:p>
      <w:pPr>
        <w:pStyle w:val="978"/>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979"/>
        <w:rPr>
          <w:color w:val="auto"/>
          <w:highlight w:val="none"/>
        </w:rPr>
      </w:pPr>
      <w:r>
        <w:rPr>
          <w:color w:val="auto"/>
          <w:highlight w:val="none"/>
        </w:rPr>
      </w:r>
      <w:r/>
    </w:p>
    <w:p>
      <w:pPr>
        <w:pStyle w:val="978"/>
        <w:rPr>
          <w:rFonts w:ascii="仿宋" w:hAnsi="仿宋" w:eastAsia="仿宋"/>
          <w:color w:val="auto"/>
          <w:sz w:val="24"/>
          <w:highlight w:val="none"/>
        </w:rPr>
      </w:pPr>
      <w:r>
        <w:rPr>
          <w:rFonts w:ascii="仿宋" w:hAnsi="仿宋" w:eastAsia="仿宋"/>
          <w:color w:val="auto"/>
          <w:sz w:val="24"/>
          <w:highlight w:val="none"/>
        </w:rPr>
      </w:r>
      <w:r/>
    </w:p>
    <w:p>
      <w:pPr>
        <w:pStyle w:val="979"/>
        <w:rPr>
          <w:color w:val="auto"/>
          <w:highlight w:val="none"/>
        </w:rPr>
      </w:pPr>
      <w:r>
        <w:rPr>
          <w:color w:val="auto"/>
          <w:highlight w:val="none"/>
        </w:rPr>
      </w:r>
      <w:r/>
    </w:p>
    <w:p>
      <w:pPr>
        <w:pStyle w:val="978"/>
        <w:rPr>
          <w:rFonts w:ascii="仿宋" w:hAnsi="仿宋" w:eastAsia="仿宋"/>
          <w:color w:val="auto"/>
          <w:sz w:val="24"/>
          <w:highlight w:val="none"/>
        </w:rPr>
      </w:pPr>
      <w:r>
        <w:rPr>
          <w:rFonts w:ascii="仿宋" w:hAnsi="仿宋" w:eastAsia="仿宋"/>
          <w:color w:val="auto"/>
          <w:sz w:val="24"/>
          <w:highlight w:val="none"/>
        </w:rPr>
      </w:r>
      <w:r/>
    </w:p>
    <w:p>
      <w:pPr>
        <w:pStyle w:val="979"/>
        <w:rPr>
          <w:color w:val="auto"/>
          <w:highlight w:val="none"/>
        </w:rPr>
      </w:pPr>
      <w:r>
        <w:rPr>
          <w:color w:val="auto"/>
          <w:highlight w:val="none"/>
        </w:rPr>
      </w:r>
      <w:r/>
    </w:p>
    <w:p>
      <w:pPr>
        <w:pStyle w:val="1201"/>
        <w:numPr>
          <w:ilvl w:val="2"/>
          <w:numId w:val="9"/>
        </w:numPr>
        <w:ind w:left="-108"/>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978"/>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922"/>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2092"/>
        <w:gridCol w:w="1559"/>
      </w:tblGrid>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9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8612" w:type="dxa"/>
            <w:vAlign w:val="center"/>
            <w:textDirection w:val="lrTb"/>
            <w:noWrap/>
          </w:tcPr>
          <w:p>
            <w:pPr>
              <w:pStyle w:val="978"/>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978"/>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978"/>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78"/>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78"/>
        <w:rPr>
          <w:rFonts w:ascii="仿宋" w:hAnsi="仿宋" w:eastAsia="仿宋"/>
          <w:color w:val="auto"/>
          <w:sz w:val="24"/>
          <w:highlight w:val="none"/>
        </w:rPr>
      </w:pPr>
      <w:r>
        <w:rPr>
          <w:rFonts w:ascii="仿宋" w:hAnsi="仿宋" w:eastAsia="仿宋"/>
          <w:color w:val="auto"/>
          <w:sz w:val="24"/>
          <w:highlight w:val="none"/>
        </w:rPr>
      </w:r>
      <w:r/>
    </w:p>
    <w:p>
      <w:pPr>
        <w:pStyle w:val="978"/>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978"/>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978"/>
        <w:rPr>
          <w:rFonts w:ascii="Arial" w:hAnsi="Arial" w:eastAsia="仿宋_GB2312"/>
          <w:b/>
          <w:bCs/>
          <w:color w:val="auto"/>
          <w:sz w:val="24"/>
          <w:highlight w:val="none"/>
        </w:rPr>
      </w:pPr>
      <w:r>
        <w:rPr>
          <w:rFonts w:ascii="Arial" w:hAnsi="Arial" w:eastAsia="仿宋_GB2312"/>
          <w:b/>
          <w:bCs/>
          <w:color w:val="auto"/>
          <w:sz w:val="24"/>
          <w:highlight w:val="none"/>
        </w:rPr>
      </w:r>
      <w:r/>
    </w:p>
    <w:p>
      <w:pPr>
        <w:pStyle w:val="978"/>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01"/>
        <w:ind w:left="-108" w:firstLine="632"/>
        <w:jc w:val="center"/>
        <w:rPr>
          <w:rFonts w:ascii="Arial" w:hAnsi="Arial" w:eastAsia="仿宋_GB2312"/>
          <w:bCs w:val="0"/>
          <w:color w:val="auto"/>
          <w:sz w:val="28"/>
          <w:szCs w:val="28"/>
          <w:highlight w:val="none"/>
        </w:rPr>
      </w:pPr>
      <w:r/>
      <w:bookmarkStart w:id="191" w:name="_Toc302967420"/>
      <w:r>
        <w:rPr>
          <w:rFonts w:hint="eastAsia" w:ascii="Arial" w:hAnsi="Arial" w:eastAsia="仿宋_GB2312"/>
          <w:bCs w:val="0"/>
          <w:color w:val="auto"/>
          <w:sz w:val="28"/>
          <w:szCs w:val="28"/>
          <w:highlight w:val="none"/>
        </w:rPr>
        <w:t xml:space="preserve">（三）技术部分</w:t>
      </w:r>
      <w:r/>
    </w:p>
    <w:p>
      <w:pPr>
        <w:pStyle w:val="1201"/>
        <w:ind w:left="-108"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91"/>
      <w:r>
        <w:rPr>
          <w:rFonts w:ascii="Arial" w:hAnsi="Arial" w:eastAsia="仿宋_GB2312"/>
          <w:bCs w:val="0"/>
          <w:color w:val="auto"/>
          <w:sz w:val="28"/>
          <w:szCs w:val="28"/>
          <w:highlight w:val="none"/>
        </w:rPr>
        <w:t xml:space="preserve">（若有）</w:t>
      </w:r>
      <w:r/>
    </w:p>
    <w:p>
      <w:pPr>
        <w:pStyle w:val="1221"/>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2"/>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978"/>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978"/>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978"/>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978"/>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978"/>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978"/>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978"/>
        <w:spacing w:before="120"/>
        <w:rPr>
          <w:rFonts w:ascii="仿宋" w:hAnsi="仿宋" w:eastAsia="仿宋"/>
          <w:color w:val="auto"/>
          <w:sz w:val="24"/>
          <w:highlight w:val="none"/>
        </w:rPr>
      </w:pPr>
      <w:r>
        <w:rPr>
          <w:rFonts w:ascii="仿宋" w:hAnsi="仿宋" w:eastAsia="仿宋"/>
          <w:color w:val="auto"/>
          <w:sz w:val="24"/>
          <w:highlight w:val="none"/>
        </w:rPr>
      </w:r>
      <w:r/>
    </w:p>
    <w:p>
      <w:pPr>
        <w:pStyle w:val="978"/>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78"/>
        <w:spacing w:before="120"/>
        <w:rPr>
          <w:rFonts w:ascii="仿宋" w:hAnsi="仿宋" w:eastAsia="仿宋"/>
          <w:color w:val="auto"/>
          <w:sz w:val="24"/>
          <w:highlight w:val="none"/>
        </w:rPr>
      </w:pPr>
      <w:r>
        <w:rPr>
          <w:rFonts w:ascii="仿宋" w:hAnsi="仿宋" w:eastAsia="仿宋"/>
          <w:color w:val="auto"/>
          <w:sz w:val="24"/>
          <w:highlight w:val="none"/>
        </w:rPr>
      </w:r>
      <w:r/>
    </w:p>
    <w:p>
      <w:pPr>
        <w:pStyle w:val="978"/>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978"/>
        <w:spacing w:before="120"/>
        <w:rPr>
          <w:rFonts w:ascii="仿宋" w:hAnsi="仿宋" w:eastAsia="仿宋"/>
          <w:color w:val="auto"/>
          <w:sz w:val="24"/>
          <w:highlight w:val="none"/>
        </w:rPr>
      </w:pPr>
      <w:r>
        <w:rPr>
          <w:rFonts w:ascii="仿宋" w:hAnsi="仿宋" w:eastAsia="仿宋"/>
          <w:color w:val="auto"/>
          <w:sz w:val="24"/>
          <w:highlight w:val="none"/>
        </w:rPr>
      </w:r>
      <w:r/>
    </w:p>
    <w:p>
      <w:pPr>
        <w:pStyle w:val="978"/>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978"/>
        <w:jc w:val="center"/>
        <w:spacing w:line="600" w:lineRule="auto"/>
        <w:rPr>
          <w:rFonts w:ascii="Arial" w:hAnsi="Arial" w:eastAsia="仿宋_GB2312"/>
          <w:color w:val="auto"/>
          <w:szCs w:val="21"/>
          <w:highlight w:val="none"/>
        </w:rPr>
        <w:sectPr>
          <w:headerReference w:type="default" r:id="rId15"/>
          <w:footerReference w:type="default" r:id="rId25"/>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21"/>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978"/>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978"/>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978"/>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978"/>
        <w:spacing w:before="50" w:after="50"/>
        <w:rPr>
          <w:rFonts w:ascii="仿宋" w:hAnsi="仿宋" w:eastAsia="仿宋"/>
          <w:color w:val="auto"/>
          <w:spacing w:val="20"/>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78"/>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978"/>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978"/>
        <w:rPr>
          <w:color w:val="auto"/>
          <w:highlight w:val="none"/>
        </w:rPr>
      </w:pPr>
      <w:r>
        <w:rPr>
          <w:color w:val="auto"/>
          <w:highlight w:val="none"/>
        </w:rPr>
      </w:r>
      <w:r/>
    </w:p>
    <w:p>
      <w:pPr>
        <w:pStyle w:val="979"/>
        <w:rPr>
          <w:color w:val="auto"/>
          <w:highlight w:val="none"/>
        </w:rPr>
      </w:pPr>
      <w:r>
        <w:rPr>
          <w:color w:val="auto"/>
          <w:highlight w:val="none"/>
        </w:rPr>
      </w:r>
      <w:r/>
    </w:p>
    <w:p>
      <w:pPr>
        <w:pStyle w:val="1201"/>
        <w:numPr>
          <w:ilvl w:val="0"/>
          <w:numId w:val="10"/>
        </w:numPr>
        <w:jc w:val="center"/>
        <w:rPr>
          <w:rFonts w:ascii="Arial" w:hAnsi="Arial" w:eastAsia="仿宋_GB2312"/>
          <w:b/>
          <w:bCs/>
          <w:color w:val="auto"/>
          <w:sz w:val="30"/>
          <w:szCs w:val="32"/>
          <w:highlight w:val="none"/>
        </w:rPr>
      </w:pPr>
      <w:r>
        <w:rPr>
          <w:rFonts w:hint="eastAsia" w:ascii="Arial" w:hAnsi="Arial" w:eastAsia="仿宋_GB2312"/>
          <w:color w:val="auto"/>
          <w:highlight w:val="none"/>
        </w:rPr>
        <w:t xml:space="preserve">项目实施方案</w:t>
      </w:r>
      <w:r>
        <w:rPr>
          <w:rFonts w:hint="eastAsia" w:ascii="Arial" w:hAnsi="Arial" w:eastAsia="仿宋_GB2312"/>
          <w:color w:val="auto"/>
          <w:highlight w:val="none"/>
          <w:lang w:val="zh-CN"/>
        </w:rPr>
        <w:t xml:space="preserve">（要求见招标文件第</w:t>
      </w:r>
      <w:r>
        <w:rPr>
          <w:rFonts w:hint="eastAsia" w:ascii="Arial" w:hAnsi="Arial" w:eastAsia="仿宋_GB2312"/>
          <w:color w:val="auto"/>
          <w:highlight w:val="none"/>
        </w:rPr>
        <w:t xml:space="preserve">十二</w:t>
      </w:r>
      <w:r>
        <w:rPr>
          <w:rFonts w:hint="eastAsia" w:ascii="Arial" w:hAnsi="Arial" w:eastAsia="仿宋_GB2312"/>
          <w:color w:val="auto"/>
          <w:highlight w:val="none"/>
          <w:lang w:val="zh-CN"/>
        </w:rPr>
        <w:t xml:space="preserve">章《评标</w:t>
      </w:r>
      <w:r>
        <w:rPr>
          <w:rFonts w:hint="eastAsia" w:ascii="Arial" w:hAnsi="Arial" w:eastAsia="仿宋_GB2312"/>
          <w:color w:val="auto"/>
          <w:highlight w:val="none"/>
        </w:rPr>
        <w:t xml:space="preserve">办法</w:t>
      </w:r>
      <w:r>
        <w:rPr>
          <w:rFonts w:hint="eastAsia" w:ascii="Arial" w:hAnsi="Arial" w:eastAsia="仿宋_GB2312"/>
          <w:color w:val="auto"/>
          <w:highlight w:val="none"/>
          <w:lang w:val="zh-CN"/>
        </w:rPr>
        <w:t xml:space="preserve">》）</w:t>
      </w:r>
      <w:r/>
    </w:p>
    <w:p>
      <w:pPr>
        <w:pStyle w:val="1201"/>
        <w:numPr>
          <w:ilvl w:val="0"/>
          <w:numId w:val="10"/>
        </w:num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供应商认为需提供的其他资料（如有）（要求见招标文件第十二章《评标办法》）</w:t>
      </w:r>
      <w:r/>
    </w:p>
    <w:p>
      <w:pPr>
        <w:pStyle w:val="978"/>
        <w:rPr>
          <w:rFonts w:hint="eastAsia" w:ascii="Arial" w:hAnsi="Arial" w:eastAsia="仿宋_GB2312"/>
          <w:b/>
          <w:bCs/>
          <w:color w:val="auto"/>
          <w:sz w:val="30"/>
          <w:szCs w:val="32"/>
          <w:highlight w:val="none"/>
        </w:rPr>
      </w:pPr>
      <w:r>
        <w:rPr>
          <w:rFonts w:hint="eastAsia" w:ascii="Arial" w:hAnsi="Arial" w:eastAsia="仿宋_GB2312"/>
          <w:b/>
          <w:bCs/>
          <w:color w:val="auto"/>
          <w:sz w:val="30"/>
          <w:szCs w:val="32"/>
          <w:highlight w:val="none"/>
        </w:rPr>
      </w:r>
      <w:r/>
    </w:p>
    <w:p>
      <w:pPr>
        <w:pStyle w:val="979"/>
        <w:rPr>
          <w:color w:val="auto"/>
          <w:highlight w:val="none"/>
        </w:rPr>
      </w:pPr>
      <w:r>
        <w:rPr>
          <w:color w:val="auto"/>
          <w:highlight w:val="none"/>
        </w:rPr>
      </w:r>
      <w:r/>
    </w:p>
    <w:p>
      <w:pPr>
        <w:pStyle w:val="978"/>
        <w:rPr>
          <w:rFonts w:hint="eastAsia" w:ascii="楷体" w:hAnsi="楷体" w:eastAsia="楷体" w:cs="楷体"/>
          <w:color w:val="auto"/>
          <w:highlight w:val="none"/>
          <w:lang w:val="en-US" w:eastAsia="zh-CN"/>
        </w:rPr>
      </w:pPr>
      <w:r>
        <w:rPr>
          <w:rFonts w:hint="eastAsia" w:ascii="楷体" w:hAnsi="楷体" w:eastAsia="楷体" w:cs="楷体"/>
          <w:b/>
          <w:bCs/>
          <w:color w:val="auto"/>
          <w:sz w:val="30"/>
          <w:szCs w:val="32"/>
          <w:highlight w:val="none"/>
          <w:lang w:val="en-US" w:eastAsia="zh-CN"/>
        </w:rPr>
        <w:t xml:space="preserve">备注：以上内容，如含有排除或限制市场竞争的内容，请与我单位联系。</w:t>
      </w:r>
      <w:r/>
    </w:p>
    <w:sectPr>
      <w:headerReference w:type="default" r:id="rId16"/>
      <w:footerReference w:type="default" r:id="rId2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Wingdings">
    <w:panose1 w:val="05000000000000000000"/>
  </w:font>
  <w:font w:name="华文楷体">
    <w:panose1 w:val="02010600040101010101"/>
  </w:font>
  <w:font w:name="Symbol">
    <w:panose1 w:val="05050102010706020507"/>
  </w:font>
  <w:font w:name="新宋体">
    <w:panose1 w:val="0201060903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Arial Unicode MS">
    <w:panose1 w:val="020B0604020202020204"/>
  </w:font>
  <w:font w:name="楷体">
    <w:panose1 w:val="02010609060101010101"/>
  </w:font>
  <w:font w:name="MS Gothic">
    <w:panose1 w:val="020B0609070205080204"/>
  </w:font>
  <w:font w:name="MingLiU">
    <w:panose1 w:val="02020500000000000000"/>
  </w:font>
  <w:font w:name="Cambria">
    <w:panose1 w:val="02040503050406030204"/>
  </w:font>
  <w:font w:name="ArialMT">
    <w:panose1 w:val="020B0604020202020204"/>
  </w:font>
  <w:font w:name="Garamond">
    <w:panose1 w:val="02020404030301010803"/>
  </w:font>
  <w:font w:name="Courier New">
    <w:panose1 w:val="02070309020205020404"/>
  </w:font>
  <w:font w:name="MicrosoftYaHei">
    <w:panose1 w:val="020B0503020204020204"/>
  </w:font>
  <w:font w:name="楷体_GB2312">
    <w:panose1 w:val="02010609060101010101"/>
  </w:font>
  <w:font w:name="Calibri">
    <w:panose1 w:val="020F0502020204030204"/>
  </w:font>
  <w:font w:name="微软雅黑">
    <w:panose1 w:val="020B0503020204020204"/>
  </w:font>
  <w:font w:name="仿宋">
    <w:panose1 w:val="02010609060101010101"/>
  </w:font>
  <w:font w:name="黑体">
    <w:panose1 w:val="02010609060101010101"/>
  </w:font>
  <w:font w:name="Verdana">
    <w:panose1 w:val="020B0604030504040204"/>
  </w:font>
  <w:font w:name="仿宋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81161"/>
      <w:rPr/>
    </w:sdtPr>
    <w:sdtContent>
      <w:p>
        <w:pPr>
          <w:pStyle w:val="935"/>
        </w:pPr>
        <w:r>
          <w:fldChar w:fldCharType="begin"/>
        </w:r>
        <w:r>
          <w:instrText xml:space="preserve"> PAGE   \* MERGEFORMAT </w:instrText>
        </w:r>
        <w:r>
          <w:fldChar w:fldCharType="separate"/>
        </w:r>
        <w:r>
          <w:t xml:space="preserve">36</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81162"/>
      <w:rPr/>
    </w:sdtPr>
    <w:sdtContent>
      <w:p>
        <w:pPr>
          <w:pStyle w:val="935"/>
        </w:pPr>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81163"/>
      <w:rPr/>
    </w:sdtPr>
    <w:sdtContent>
      <w:p>
        <w:pPr>
          <w:pStyle w:val="935"/>
        </w:pPr>
        <w:r>
          <w:fldChar w:fldCharType="begin"/>
        </w:r>
        <w:r>
          <w:instrText xml:space="preserve"> PAGE   \* MERGEFORMAT </w:instrText>
        </w:r>
        <w:r>
          <w:fldChar w:fldCharType="separate"/>
        </w:r>
        <w:r>
          <w:t xml:space="preserve">48</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rPr>
        <w:rStyle w:val="1034"/>
      </w:rPr>
      <w:fldChar w:fldCharType="begin"/>
    </w:r>
    <w:r>
      <w:rPr>
        <w:rStyle w:val="1034"/>
      </w:rPr>
      <w:instrText xml:space="preserve"> PAGE </w:instrText>
    </w:r>
    <w:r>
      <w:rPr>
        <w:rStyle w:val="1034"/>
      </w:rPr>
      <w:fldChar w:fldCharType="separate"/>
    </w:r>
    <w:r>
      <w:rPr>
        <w:rStyle w:val="1034"/>
      </w:rPr>
      <w:t xml:space="preserve">54</w:t>
    </w:r>
    <w:r>
      <w:rPr>
        <w:rStyle w:val="103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034"/>
      </w:rPr>
      <w:framePr w:wrap="around" w:vAnchor="text" w:hAnchor="margin" w:xAlign="right" w:y="1"/>
    </w:pPr>
    <w:r>
      <w:rPr>
        <w:rStyle w:val="1034"/>
      </w:rPr>
      <w:fldChar w:fldCharType="begin"/>
    </w:r>
    <w:r>
      <w:rPr>
        <w:rStyle w:val="1034"/>
      </w:rPr>
      <w:instrText xml:space="preserve">PAGE  </w:instrText>
    </w:r>
    <w:r>
      <w:rPr>
        <w:rStyle w:val="1034"/>
      </w:rPr>
      <w:fldChar w:fldCharType="separate"/>
    </w:r>
    <w:r>
      <w:rPr>
        <w:rStyle w:val="1034"/>
      </w:rPr>
      <w:t xml:space="preserve">13</w:t>
    </w:r>
    <w:r>
      <w:rPr>
        <w:rStyle w:val="1034"/>
      </w:rPr>
      <w:fldChar w:fldCharType="end"/>
    </w:r>
    <w:r/>
  </w:p>
  <w:p>
    <w:pPr>
      <w:pStyle w:val="124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fldChar w:fldCharType="begin"/>
    </w:r>
    <w:r>
      <w:rPr>
        <w:rStyle w:val="1034"/>
      </w:rPr>
      <w:instrText xml:space="preserve"> PAGE </w:instrText>
    </w:r>
    <w:r>
      <w:fldChar w:fldCharType="separate"/>
    </w:r>
    <w:r>
      <w:rPr>
        <w:rStyle w:val="1034"/>
      </w:rPr>
      <w:t xml:space="preserve">65</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034"/>
      </w:rPr>
      <w:framePr w:wrap="around" w:vAnchor="text" w:hAnchor="margin" w:xAlign="right" w:y="1"/>
    </w:pPr>
    <w:r>
      <w:fldChar w:fldCharType="begin"/>
    </w:r>
    <w:r>
      <w:rPr>
        <w:rStyle w:val="1034"/>
      </w:rPr>
      <w:instrText xml:space="preserve">PAGE  </w:instrText>
    </w:r>
    <w:r>
      <w:fldChar w:fldCharType="separate"/>
    </w:r>
    <w:r>
      <w:rPr>
        <w:rStyle w:val="1034"/>
      </w:rPr>
      <w:t xml:space="preserve">13</w:t>
    </w:r>
    <w:r>
      <w:fldChar w:fldCharType="end"/>
    </w:r>
    <w:r/>
  </w:p>
  <w:p>
    <w:pPr>
      <w:pStyle w:val="1247"/>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fldChar w:fldCharType="begin"/>
    </w:r>
    <w:r>
      <w:rPr>
        <w:rStyle w:val="1034"/>
      </w:rPr>
      <w:instrText xml:space="preserve"> PAGE </w:instrText>
    </w:r>
    <w:r>
      <w:fldChar w:fldCharType="separate"/>
    </w:r>
    <w:r>
      <w:rPr>
        <w:rStyle w:val="1034"/>
      </w:rPr>
      <w:t xml:space="preserve">68</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jc w:val="center"/>
    </w:pPr>
    <w:r>
      <w:fldChar w:fldCharType="begin"/>
    </w:r>
    <w:r>
      <w:rPr>
        <w:rStyle w:val="1034"/>
      </w:rPr>
      <w:instrText xml:space="preserve"> PAGE </w:instrText>
    </w:r>
    <w:r>
      <w:fldChar w:fldCharType="separate"/>
    </w:r>
    <w:r>
      <w:rPr>
        <w:rStyle w:val="1034"/>
      </w:rPr>
      <w:t xml:space="preserve">69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Pr>
        <w:rFonts w:hint="eastAsia"/>
      </w:rPr>
      <w:t xml:space="preserve">江苏金宸招标代理有限公司</w:t>
    </w:r>
    <w:r>
      <w:t xml:space="preserve">招标代理文件JCCG-2026-018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Pr>
        <w:rFonts w:hint="eastAsia"/>
      </w:rPr>
      <w:t xml:space="preserve">江苏金宸招标代理有限公司</w:t>
    </w:r>
    <w:r>
      <w:t xml:space="preserve">招标代理文件JCCG-2026-018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Pr>
        <w:rFonts w:hint="eastAsia"/>
      </w:rPr>
      <w:t xml:space="preserve">江苏金宸招标代理有限公司招标代理文件</w:t>
    </w:r>
    <w:r>
      <w:rPr>
        <w:bCs/>
      </w:rPr>
      <w:t xml:space="preserve">JCCG-2026-018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Pr>
        <w:rFonts w:hint="eastAsia"/>
      </w:rPr>
      <w:t xml:space="preserve">江苏金宸招标代理有限公司招标代理文件</w:t>
    </w:r>
    <w:r>
      <w:t xml:space="preserve">JCCG-2026-018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Pr>
        <w:rFonts w:hint="eastAsia"/>
      </w:rPr>
      <w:t xml:space="preserve">江苏金宸招标代理有限公司招标代理文件</w:t>
    </w:r>
    <w:r>
      <w:rPr>
        <w:bCs/>
      </w:rPr>
      <w:t xml:space="preserve">JCCG-2026-018</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bCs/>
      </w:rPr>
    </w:pPr>
    <w:r>
      <w:rPr>
        <w:rFonts w:hint="eastAsia"/>
      </w:rPr>
      <w:t xml:space="preserve">江苏金宸招标代理有限公司招标代理文件</w:t>
    </w:r>
    <w:r>
      <w:rPr>
        <w:bCs/>
      </w:rPr>
      <w:t xml:space="preserve">JCCG-2025-026</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Pr>
        <w:rFonts w:hint="eastAsia"/>
      </w:rPr>
      <w:t xml:space="preserve">江苏金宸招标代理有限公司招标代理文件</w:t>
    </w:r>
    <w:r>
      <w:rPr>
        <w:bCs/>
      </w:rPr>
      <w:t xml:space="preserve">JCCG-2026-018</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Pr>
        <w:rFonts w:hint="eastAsia"/>
      </w:rPr>
      <w:t xml:space="preserve">江苏金宸招标代理有限公司招标代理文件</w:t>
    </w:r>
    <w:r>
      <w:rPr>
        <w:bCs/>
      </w:rPr>
      <w:t xml:space="preserve">JCCG-2026-018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3"/>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363"/>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bullet"/>
      <w:pStyle w:val="123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350"/>
      <w:isLgl w:val="false"/>
      <w:suff w:val="tab"/>
      <w:lvlText w:val="%1、"/>
      <w:lvlJc w:val="left"/>
      <w:pPr>
        <w:ind w:left="907" w:hanging="907"/>
      </w:pPr>
    </w:lvl>
    <w:lvl w:ilvl="1">
      <w:start w:val="1"/>
      <w:numFmt w:val="decimal"/>
      <w:pStyle w:val="1351"/>
      <w:isLgl w:val="false"/>
      <w:suff w:val="tab"/>
      <w:lvlText w:val="%2."/>
      <w:lvlJc w:val="left"/>
      <w:pPr>
        <w:ind w:left="1220" w:hanging="794"/>
      </w:pPr>
    </w:lvl>
    <w:lvl w:ilvl="2">
      <w:start w:val="1"/>
      <w:numFmt w:val="decimal"/>
      <w:pStyle w:val="1352"/>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353"/>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6">
    <w:multiLevelType w:val="hybridMultilevel"/>
    <w:lvl w:ilvl="0">
      <w:start w:val="1"/>
      <w:numFmt w:val="decimal"/>
      <w:pStyle w:val="1395"/>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01"/>
      <w:isLgl w:val="false"/>
      <w:suff w:val="nothing"/>
      <w:lvlText w:val=""/>
      <w:lvlJc w:val="left"/>
      <w:pPr>
        <w:ind w:left="0" w:firstLine="0"/>
      </w:pPr>
    </w:lvl>
    <w:lvl w:ilvl="3">
      <w:start w:val="1"/>
      <w:numFmt w:val="decimal"/>
      <w:pStyle w:val="1203"/>
      <w:isLgl w:val="false"/>
      <w:suff w:val="nothing"/>
      <w:lvlText w:val=""/>
      <w:lvlJc w:val="left"/>
      <w:pPr>
        <w:ind w:left="0" w:firstLine="0"/>
      </w:pPr>
    </w:lvl>
    <w:lvl w:ilvl="4">
      <w:start w:val="1"/>
      <w:numFmt w:val="decimal"/>
      <w:pStyle w:val="1205"/>
      <w:isLgl w:val="false"/>
      <w:suff w:val="nothing"/>
      <w:lvlText w:val=""/>
      <w:lvlJc w:val="left"/>
      <w:pPr>
        <w:ind w:left="0" w:firstLine="0"/>
      </w:pPr>
    </w:lvl>
    <w:lvl w:ilvl="5">
      <w:start w:val="1"/>
      <w:numFmt w:val="decimal"/>
      <w:pStyle w:val="1207"/>
      <w:isLgl w:val="false"/>
      <w:suff w:val="nothing"/>
      <w:lvlText w:val=""/>
      <w:lvlJc w:val="left"/>
      <w:pPr>
        <w:ind w:left="0" w:firstLine="0"/>
      </w:pPr>
    </w:lvl>
    <w:lvl w:ilvl="6">
      <w:start w:val="1"/>
      <w:numFmt w:val="decimal"/>
      <w:pStyle w:val="1209"/>
      <w:isLgl w:val="false"/>
      <w:suff w:val="nothing"/>
      <w:lvlText w:val=""/>
      <w:lvlJc w:val="left"/>
      <w:pPr>
        <w:ind w:left="0" w:firstLine="0"/>
      </w:pPr>
    </w:lvl>
    <w:lvl w:ilvl="7">
      <w:start w:val="1"/>
      <w:numFmt w:val="decimal"/>
      <w:pStyle w:val="1211"/>
      <w:isLgl w:val="false"/>
      <w:suff w:val="nothing"/>
      <w:lvlText w:val=""/>
      <w:lvlJc w:val="left"/>
      <w:pPr>
        <w:ind w:left="0" w:firstLine="0"/>
      </w:pPr>
    </w:lvl>
    <w:lvl w:ilvl="8">
      <w:start w:val="1"/>
      <w:numFmt w:val="decimal"/>
      <w:pStyle w:val="1213"/>
      <w:isLgl w:val="false"/>
      <w:suff w:val="nothing"/>
      <w:lvlText w:val=""/>
      <w:lvlJc w:val="left"/>
      <w:pPr>
        <w:ind w:left="0" w:firstLine="0"/>
      </w:pPr>
    </w:lvl>
  </w:abstractNum>
  <w:abstractNum w:abstractNumId="7">
    <w:multiLevelType w:val="hybridMultilevel"/>
    <w:lvl w:ilvl="0">
      <w:start w:val="1"/>
      <w:numFmt w:val="decimal"/>
      <w:pStyle w:val="121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7"/>
  </w:num>
  <w:num w:numId="3">
    <w:abstractNumId w:val="0"/>
  </w:num>
  <w:num w:numId="4">
    <w:abstractNumId w:val="2"/>
  </w:num>
  <w:num w:numId="5">
    <w:abstractNumId w:val="5"/>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8">
    <w:name w:val="Heading 1 Char"/>
    <w:basedOn w:val="921"/>
    <w:link w:val="912"/>
    <w:uiPriority w:val="9"/>
    <w:rPr>
      <w:rFonts w:ascii="Arial" w:hAnsi="Arial" w:eastAsia="Arial" w:cs="Arial"/>
      <w:sz w:val="40"/>
      <w:szCs w:val="40"/>
    </w:rPr>
  </w:style>
  <w:style w:type="character" w:styleId="899">
    <w:name w:val="Heading 2 Char"/>
    <w:basedOn w:val="921"/>
    <w:link w:val="913"/>
    <w:uiPriority w:val="9"/>
    <w:rPr>
      <w:rFonts w:ascii="Arial" w:hAnsi="Arial" w:eastAsia="Arial" w:cs="Arial"/>
      <w:sz w:val="34"/>
    </w:rPr>
  </w:style>
  <w:style w:type="character" w:styleId="900">
    <w:name w:val="Heading 4 Char"/>
    <w:basedOn w:val="921"/>
    <w:link w:val="915"/>
    <w:uiPriority w:val="9"/>
    <w:rPr>
      <w:rFonts w:ascii="Arial" w:hAnsi="Arial" w:eastAsia="Arial" w:cs="Arial"/>
      <w:b/>
      <w:bCs/>
      <w:sz w:val="26"/>
      <w:szCs w:val="26"/>
    </w:rPr>
  </w:style>
  <w:style w:type="character" w:styleId="901">
    <w:name w:val="Heading 5 Char"/>
    <w:basedOn w:val="921"/>
    <w:link w:val="916"/>
    <w:uiPriority w:val="9"/>
    <w:rPr>
      <w:rFonts w:ascii="Arial" w:hAnsi="Arial" w:eastAsia="Arial" w:cs="Arial"/>
      <w:b/>
      <w:bCs/>
      <w:sz w:val="24"/>
      <w:szCs w:val="24"/>
    </w:rPr>
  </w:style>
  <w:style w:type="character" w:styleId="902">
    <w:name w:val="Heading 7 Char"/>
    <w:basedOn w:val="921"/>
    <w:link w:val="918"/>
    <w:uiPriority w:val="9"/>
    <w:rPr>
      <w:rFonts w:ascii="Arial" w:hAnsi="Arial" w:eastAsia="Arial" w:cs="Arial"/>
      <w:b/>
      <w:bCs/>
      <w:i/>
      <w:iCs/>
      <w:sz w:val="22"/>
      <w:szCs w:val="22"/>
    </w:rPr>
  </w:style>
  <w:style w:type="character" w:styleId="903">
    <w:name w:val="Heading 8 Char"/>
    <w:basedOn w:val="921"/>
    <w:link w:val="919"/>
    <w:uiPriority w:val="9"/>
    <w:rPr>
      <w:rFonts w:ascii="Arial" w:hAnsi="Arial" w:eastAsia="Arial" w:cs="Arial"/>
      <w:i/>
      <w:iCs/>
      <w:sz w:val="22"/>
      <w:szCs w:val="22"/>
    </w:rPr>
  </w:style>
  <w:style w:type="character" w:styleId="904">
    <w:name w:val="Heading 9 Char"/>
    <w:basedOn w:val="921"/>
    <w:link w:val="920"/>
    <w:uiPriority w:val="9"/>
    <w:rPr>
      <w:rFonts w:ascii="Arial" w:hAnsi="Arial" w:eastAsia="Arial" w:cs="Arial"/>
      <w:i/>
      <w:iCs/>
      <w:sz w:val="21"/>
      <w:szCs w:val="21"/>
    </w:rPr>
  </w:style>
  <w:style w:type="character" w:styleId="905">
    <w:name w:val="Title Char"/>
    <w:basedOn w:val="921"/>
    <w:link w:val="947"/>
    <w:uiPriority w:val="10"/>
    <w:rPr>
      <w:sz w:val="48"/>
      <w:szCs w:val="48"/>
    </w:rPr>
  </w:style>
  <w:style w:type="character" w:styleId="906">
    <w:name w:val="Subtitle Char"/>
    <w:basedOn w:val="921"/>
    <w:link w:val="940"/>
    <w:uiPriority w:val="11"/>
    <w:rPr>
      <w:sz w:val="24"/>
      <w:szCs w:val="24"/>
    </w:rPr>
  </w:style>
  <w:style w:type="character" w:styleId="907">
    <w:name w:val="Caption Char"/>
    <w:basedOn w:val="926"/>
    <w:link w:val="935"/>
    <w:uiPriority w:val="99"/>
  </w:style>
  <w:style w:type="character" w:styleId="908">
    <w:name w:val="Footnote Text Char"/>
    <w:link w:val="941"/>
    <w:uiPriority w:val="99"/>
    <w:rPr>
      <w:sz w:val="18"/>
    </w:rPr>
  </w:style>
  <w:style w:type="character" w:styleId="909">
    <w:name w:val="Endnote Text Char"/>
    <w:link w:val="933"/>
    <w:uiPriority w:val="99"/>
    <w:rPr>
      <w:sz w:val="20"/>
    </w:rPr>
  </w:style>
  <w:style w:type="paragraph" w:styleId="910">
    <w:name w:val="TOC Heading"/>
    <w:uiPriority w:val="39"/>
    <w:unhideWhenUsed/>
  </w:style>
  <w:style w:type="paragraph" w:styleId="911" w:default="1">
    <w:name w:val="Normal"/>
    <w:next w:val="923"/>
    <w:uiPriority w:val="0"/>
    <w:qFormat/>
    <w:rPr>
      <w:rFonts w:ascii="Times New Roman" w:hAnsi="Times New Roman" w:eastAsia="宋体" w:cs="Times New Roman"/>
      <w:lang w:val="en-US" w:eastAsia="zh-CN" w:bidi="ar-SA"/>
    </w:rPr>
  </w:style>
  <w:style w:type="paragraph" w:styleId="912">
    <w:name w:val="Heading 1"/>
    <w:basedOn w:val="911"/>
    <w:next w:val="911"/>
    <w:link w:val="1198"/>
    <w:uiPriority w:val="9"/>
    <w:qFormat/>
    <w:pPr>
      <w:keepLines/>
      <w:keepNext/>
      <w:spacing w:before="480" w:after="200"/>
      <w:outlineLvl w:val="0"/>
    </w:pPr>
    <w:rPr>
      <w:rFonts w:ascii="Arial" w:hAnsi="Arial" w:eastAsia="Arial" w:cs="Arial"/>
      <w:sz w:val="40"/>
      <w:szCs w:val="40"/>
    </w:rPr>
  </w:style>
  <w:style w:type="paragraph" w:styleId="913">
    <w:name w:val="Heading 2"/>
    <w:basedOn w:val="911"/>
    <w:next w:val="911"/>
    <w:link w:val="957"/>
    <w:uiPriority w:val="9"/>
    <w:unhideWhenUsed/>
    <w:qFormat/>
    <w:pPr>
      <w:keepLines/>
      <w:keepNext/>
      <w:spacing w:before="360" w:after="200"/>
      <w:outlineLvl w:val="1"/>
    </w:pPr>
    <w:rPr>
      <w:rFonts w:ascii="Arial" w:hAnsi="Arial" w:eastAsia="Arial" w:cs="Arial"/>
      <w:sz w:val="34"/>
    </w:rPr>
  </w:style>
  <w:style w:type="paragraph" w:styleId="914">
    <w:name w:val="Heading 3"/>
    <w:basedOn w:val="911"/>
    <w:next w:val="911"/>
    <w:uiPriority w:val="9"/>
    <w:unhideWhenUsed/>
    <w:qFormat/>
    <w:pPr>
      <w:keepLines/>
      <w:keepNext/>
      <w:spacing w:before="320" w:after="200"/>
      <w:outlineLvl w:val="2"/>
    </w:pPr>
    <w:rPr>
      <w:rFonts w:ascii="Arial" w:hAnsi="Arial" w:eastAsia="Arial" w:cs="Arial"/>
      <w:sz w:val="30"/>
      <w:szCs w:val="30"/>
    </w:rPr>
  </w:style>
  <w:style w:type="paragraph" w:styleId="915">
    <w:name w:val="Heading 4"/>
    <w:basedOn w:val="911"/>
    <w:next w:val="911"/>
    <w:link w:val="958"/>
    <w:uiPriority w:val="9"/>
    <w:unhideWhenUsed/>
    <w:qFormat/>
    <w:pPr>
      <w:keepLines/>
      <w:keepNext/>
      <w:spacing w:before="320" w:after="200"/>
      <w:outlineLvl w:val="3"/>
    </w:pPr>
    <w:rPr>
      <w:rFonts w:ascii="Arial" w:hAnsi="Arial" w:eastAsia="Arial" w:cs="Arial"/>
      <w:b/>
      <w:bCs/>
      <w:sz w:val="26"/>
      <w:szCs w:val="26"/>
    </w:rPr>
  </w:style>
  <w:style w:type="paragraph" w:styleId="916">
    <w:name w:val="Heading 5"/>
    <w:basedOn w:val="911"/>
    <w:next w:val="911"/>
    <w:link w:val="959"/>
    <w:uiPriority w:val="9"/>
    <w:unhideWhenUsed/>
    <w:qFormat/>
    <w:pPr>
      <w:keepLines/>
      <w:keepNext/>
      <w:spacing w:before="320" w:after="200"/>
      <w:outlineLvl w:val="4"/>
    </w:pPr>
    <w:rPr>
      <w:rFonts w:ascii="Arial" w:hAnsi="Arial" w:eastAsia="Arial" w:cs="Arial"/>
      <w:b/>
      <w:bCs/>
      <w:sz w:val="24"/>
      <w:szCs w:val="24"/>
    </w:rPr>
  </w:style>
  <w:style w:type="paragraph" w:styleId="917">
    <w:name w:val="Heading 6"/>
    <w:basedOn w:val="911"/>
    <w:next w:val="911"/>
    <w:uiPriority w:val="9"/>
    <w:unhideWhenUsed/>
    <w:qFormat/>
    <w:pPr>
      <w:keepLines/>
      <w:keepNext/>
      <w:spacing w:before="320" w:after="200"/>
      <w:outlineLvl w:val="5"/>
    </w:pPr>
    <w:rPr>
      <w:rFonts w:ascii="Arial" w:hAnsi="Arial" w:eastAsia="Arial" w:cs="Arial"/>
      <w:b/>
      <w:bCs/>
      <w:sz w:val="22"/>
      <w:szCs w:val="22"/>
    </w:rPr>
  </w:style>
  <w:style w:type="paragraph" w:styleId="918">
    <w:name w:val="Heading 7"/>
    <w:basedOn w:val="911"/>
    <w:next w:val="911"/>
    <w:link w:val="960"/>
    <w:uiPriority w:val="9"/>
    <w:unhideWhenUsed/>
    <w:qFormat/>
    <w:pPr>
      <w:keepLines/>
      <w:keepNext/>
      <w:spacing w:before="320" w:after="200"/>
      <w:outlineLvl w:val="6"/>
    </w:pPr>
    <w:rPr>
      <w:rFonts w:ascii="Arial" w:hAnsi="Arial" w:eastAsia="Arial" w:cs="Arial"/>
      <w:b/>
      <w:bCs/>
      <w:i/>
      <w:iCs/>
      <w:sz w:val="22"/>
      <w:szCs w:val="22"/>
    </w:rPr>
  </w:style>
  <w:style w:type="paragraph" w:styleId="919">
    <w:name w:val="Heading 8"/>
    <w:basedOn w:val="911"/>
    <w:next w:val="911"/>
    <w:link w:val="961"/>
    <w:uiPriority w:val="9"/>
    <w:unhideWhenUsed/>
    <w:qFormat/>
    <w:pPr>
      <w:keepLines/>
      <w:keepNext/>
      <w:spacing w:before="320" w:after="200"/>
      <w:outlineLvl w:val="7"/>
    </w:pPr>
    <w:rPr>
      <w:rFonts w:ascii="Arial" w:hAnsi="Arial" w:eastAsia="Arial" w:cs="Arial"/>
      <w:i/>
      <w:iCs/>
      <w:sz w:val="22"/>
      <w:szCs w:val="22"/>
    </w:rPr>
  </w:style>
  <w:style w:type="paragraph" w:styleId="920">
    <w:name w:val="Heading 9"/>
    <w:basedOn w:val="911"/>
    <w:next w:val="911"/>
    <w:link w:val="962"/>
    <w:uiPriority w:val="9"/>
    <w:unhideWhenUsed/>
    <w:qFormat/>
    <w:pPr>
      <w:keepLines/>
      <w:keepNext/>
      <w:spacing w:before="320" w:after="200"/>
      <w:outlineLvl w:val="8"/>
    </w:pPr>
    <w:rPr>
      <w:rFonts w:ascii="Arial" w:hAnsi="Arial" w:eastAsia="Arial" w:cs="Arial"/>
      <w:i/>
      <w:iCs/>
      <w:sz w:val="21"/>
      <w:szCs w:val="21"/>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name w:val="Body Text First Indent 2"/>
    <w:basedOn w:val="924"/>
    <w:uiPriority w:val="0"/>
    <w:qFormat/>
    <w:pPr>
      <w:ind w:firstLine="420"/>
    </w:pPr>
  </w:style>
  <w:style w:type="paragraph" w:styleId="924">
    <w:name w:val="Body Text Indent"/>
    <w:basedOn w:val="911"/>
    <w:uiPriority w:val="0"/>
    <w:qFormat/>
    <w:pPr>
      <w:ind w:left="420"/>
      <w:spacing w:after="120"/>
    </w:pPr>
    <w:rPr>
      <w:sz w:val="24"/>
    </w:rPr>
  </w:style>
  <w:style w:type="paragraph" w:styleId="925">
    <w:name w:val="toc 7"/>
    <w:basedOn w:val="911"/>
    <w:next w:val="911"/>
    <w:uiPriority w:val="39"/>
    <w:unhideWhenUsed/>
    <w:qFormat/>
    <w:pPr>
      <w:ind w:left="1701"/>
      <w:spacing w:after="57"/>
    </w:pPr>
  </w:style>
  <w:style w:type="paragraph" w:styleId="926">
    <w:name w:val="Caption"/>
    <w:basedOn w:val="911"/>
    <w:next w:val="9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7">
    <w:name w:val="Body Text"/>
    <w:basedOn w:val="911"/>
    <w:uiPriority w:val="0"/>
    <w:qFormat/>
    <w:pPr>
      <w:spacing w:after="120"/>
    </w:pPr>
    <w:rPr>
      <w:sz w:val="15"/>
    </w:rPr>
  </w:style>
  <w:style w:type="paragraph" w:styleId="928">
    <w:name w:val="index 4"/>
    <w:basedOn w:val="911"/>
    <w:next w:val="911"/>
    <w:uiPriority w:val="0"/>
    <w:qFormat/>
    <w:pPr>
      <w:ind w:left="600"/>
    </w:pPr>
    <w:rPr>
      <w:rFonts w:ascii="Verdana" w:hAnsi="Verdana"/>
      <w:sz w:val="21"/>
    </w:rPr>
  </w:style>
  <w:style w:type="paragraph" w:styleId="929">
    <w:name w:val="toc 5"/>
    <w:basedOn w:val="911"/>
    <w:next w:val="911"/>
    <w:uiPriority w:val="39"/>
    <w:unhideWhenUsed/>
    <w:qFormat/>
    <w:pPr>
      <w:ind w:left="1134"/>
      <w:spacing w:after="57"/>
    </w:pPr>
  </w:style>
  <w:style w:type="paragraph" w:styleId="930">
    <w:name w:val="toc 3"/>
    <w:basedOn w:val="911"/>
    <w:next w:val="911"/>
    <w:uiPriority w:val="39"/>
    <w:unhideWhenUsed/>
    <w:qFormat/>
    <w:pPr>
      <w:ind w:left="567"/>
      <w:spacing w:after="57"/>
    </w:pPr>
  </w:style>
  <w:style w:type="paragraph" w:styleId="931">
    <w:name w:val="toc 8"/>
    <w:basedOn w:val="911"/>
    <w:next w:val="911"/>
    <w:uiPriority w:val="39"/>
    <w:unhideWhenUsed/>
    <w:qFormat/>
    <w:pPr>
      <w:ind w:left="1984"/>
      <w:spacing w:after="57"/>
    </w:pPr>
  </w:style>
  <w:style w:type="paragraph" w:styleId="932">
    <w:name w:val="Date"/>
    <w:basedOn w:val="911"/>
    <w:next w:val="911"/>
    <w:link w:val="1686"/>
    <w:uiPriority w:val="99"/>
    <w:semiHidden/>
    <w:unhideWhenUsed/>
    <w:qFormat/>
    <w:pPr>
      <w:ind w:left="100"/>
    </w:pPr>
  </w:style>
  <w:style w:type="paragraph" w:styleId="933">
    <w:name w:val="endnote text"/>
    <w:basedOn w:val="911"/>
    <w:link w:val="970"/>
    <w:uiPriority w:val="99"/>
    <w:semiHidden/>
    <w:unhideWhenUsed/>
    <w:qFormat/>
  </w:style>
  <w:style w:type="paragraph" w:styleId="934">
    <w:name w:val="Balloon Text"/>
    <w:basedOn w:val="911"/>
    <w:link w:val="1683"/>
    <w:uiPriority w:val="99"/>
    <w:semiHidden/>
    <w:unhideWhenUsed/>
    <w:qFormat/>
    <w:rPr>
      <w:sz w:val="18"/>
      <w:szCs w:val="18"/>
    </w:rPr>
  </w:style>
  <w:style w:type="paragraph" w:styleId="935">
    <w:name w:val="Footer"/>
    <w:basedOn w:val="911"/>
    <w:link w:val="968"/>
    <w:uiPriority w:val="99"/>
    <w:unhideWhenUsed/>
    <w:qFormat/>
    <w:pPr>
      <w:ind w:left="-48" w:right="-46"/>
      <w:jc w:val="center"/>
      <w:tabs>
        <w:tab w:val="center" w:pos="7143" w:leader="none"/>
        <w:tab w:val="right" w:pos="14287" w:leader="none"/>
      </w:tabs>
    </w:pPr>
    <w:rPr>
      <w:rFonts w:ascii="仿宋" w:hAnsi="仿宋" w:eastAsia="仿宋" w:cs="仿宋"/>
      <w:bCs/>
      <w:sz w:val="21"/>
      <w:szCs w:val="21"/>
      <w:lang w:val="zh-CN"/>
    </w:rPr>
  </w:style>
  <w:style w:type="paragraph" w:styleId="936">
    <w:name w:val="envelope return"/>
    <w:basedOn w:val="911"/>
    <w:uiPriority w:val="99"/>
    <w:unhideWhenUsed/>
    <w:qFormat/>
    <w:rPr>
      <w:rFonts w:ascii="Arial" w:hAnsi="Arial"/>
    </w:rPr>
  </w:style>
  <w:style w:type="paragraph" w:styleId="937">
    <w:name w:val="Header"/>
    <w:basedOn w:val="911"/>
    <w:uiPriority w:val="99"/>
    <w:unhideWhenUsed/>
    <w:qFormat/>
    <w:pPr>
      <w:tabs>
        <w:tab w:val="center" w:pos="7143" w:leader="none"/>
        <w:tab w:val="right" w:pos="14287" w:leader="none"/>
      </w:tabs>
    </w:pPr>
  </w:style>
  <w:style w:type="paragraph" w:styleId="938">
    <w:name w:val="toc 1"/>
    <w:basedOn w:val="911"/>
    <w:next w:val="911"/>
    <w:uiPriority w:val="39"/>
    <w:unhideWhenUsed/>
    <w:qFormat/>
    <w:pPr>
      <w:spacing w:after="57"/>
    </w:pPr>
  </w:style>
  <w:style w:type="paragraph" w:styleId="939">
    <w:name w:val="toc 4"/>
    <w:basedOn w:val="911"/>
    <w:next w:val="911"/>
    <w:uiPriority w:val="39"/>
    <w:unhideWhenUsed/>
    <w:qFormat/>
    <w:pPr>
      <w:ind w:left="850"/>
      <w:spacing w:after="57"/>
    </w:pPr>
  </w:style>
  <w:style w:type="paragraph" w:styleId="940">
    <w:name w:val="Subtitle"/>
    <w:basedOn w:val="911"/>
    <w:next w:val="911"/>
    <w:link w:val="965"/>
    <w:uiPriority w:val="11"/>
    <w:qFormat/>
    <w:pPr>
      <w:spacing w:before="200" w:after="200"/>
    </w:pPr>
    <w:rPr>
      <w:sz w:val="24"/>
      <w:szCs w:val="24"/>
    </w:rPr>
  </w:style>
  <w:style w:type="paragraph" w:styleId="941">
    <w:name w:val="footnote text"/>
    <w:basedOn w:val="911"/>
    <w:link w:val="969"/>
    <w:uiPriority w:val="99"/>
    <w:semiHidden/>
    <w:unhideWhenUsed/>
    <w:qFormat/>
    <w:pPr>
      <w:spacing w:after="40"/>
    </w:pPr>
    <w:rPr>
      <w:sz w:val="18"/>
    </w:rPr>
  </w:style>
  <w:style w:type="paragraph" w:styleId="942">
    <w:name w:val="toc 6"/>
    <w:basedOn w:val="911"/>
    <w:next w:val="911"/>
    <w:uiPriority w:val="39"/>
    <w:unhideWhenUsed/>
    <w:qFormat/>
    <w:pPr>
      <w:ind w:left="1417"/>
      <w:spacing w:after="57"/>
    </w:pPr>
  </w:style>
  <w:style w:type="paragraph" w:styleId="943">
    <w:name w:val="table of figures"/>
    <w:basedOn w:val="911"/>
    <w:next w:val="911"/>
    <w:uiPriority w:val="99"/>
    <w:unhideWhenUsed/>
    <w:qFormat/>
  </w:style>
  <w:style w:type="paragraph" w:styleId="944">
    <w:name w:val="toc 2"/>
    <w:basedOn w:val="911"/>
    <w:next w:val="911"/>
    <w:uiPriority w:val="39"/>
    <w:unhideWhenUsed/>
    <w:qFormat/>
    <w:pPr>
      <w:ind w:left="283"/>
      <w:spacing w:after="57"/>
    </w:pPr>
  </w:style>
  <w:style w:type="paragraph" w:styleId="945">
    <w:name w:val="toc 9"/>
    <w:basedOn w:val="911"/>
    <w:next w:val="911"/>
    <w:uiPriority w:val="39"/>
    <w:unhideWhenUsed/>
    <w:qFormat/>
    <w:pPr>
      <w:ind w:left="2268"/>
      <w:spacing w:after="57"/>
    </w:pPr>
  </w:style>
  <w:style w:type="paragraph" w:styleId="946">
    <w:name w:val="Normal (Web)"/>
    <w:basedOn w:val="911"/>
    <w:uiPriority w:val="0"/>
    <w:unhideWhenUsed/>
    <w:qFormat/>
    <w:pPr>
      <w:spacing w:beforeAutospacing="1" w:afterAutospacing="1"/>
    </w:pPr>
    <w:rPr>
      <w:sz w:val="24"/>
    </w:rPr>
  </w:style>
  <w:style w:type="paragraph" w:styleId="947">
    <w:name w:val="Title"/>
    <w:basedOn w:val="911"/>
    <w:next w:val="911"/>
    <w:link w:val="964"/>
    <w:uiPriority w:val="10"/>
    <w:qFormat/>
    <w:pPr>
      <w:contextualSpacing/>
      <w:spacing w:before="300" w:after="200"/>
    </w:pPr>
    <w:rPr>
      <w:sz w:val="48"/>
      <w:szCs w:val="48"/>
    </w:rPr>
  </w:style>
  <w:style w:type="table" w:styleId="948">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basedOn w:val="921"/>
    <w:uiPriority w:val="22"/>
    <w:qFormat/>
    <w:rPr>
      <w:b/>
      <w:bCs/>
    </w:rPr>
  </w:style>
  <w:style w:type="character" w:styleId="950">
    <w:name w:val="endnote reference"/>
    <w:uiPriority w:val="99"/>
    <w:semiHidden/>
    <w:unhideWhenUsed/>
    <w:qFormat/>
    <w:rPr>
      <w:vertAlign w:val="superscript"/>
    </w:rPr>
  </w:style>
  <w:style w:type="character" w:styleId="951">
    <w:name w:val="Hyperlink"/>
    <w:uiPriority w:val="99"/>
    <w:unhideWhenUsed/>
    <w:qFormat/>
    <w:rPr>
      <w:color w:val="0000ff" w:themeColor="hyperlink"/>
      <w:u w:val="single"/>
      <w14:textFill>
        <w14:solidFill>
          <w14:schemeClr w14:val="hlink"/>
        </w14:solidFill>
      </w14:textFill>
    </w:rPr>
  </w:style>
  <w:style w:type="character" w:styleId="952">
    <w:name w:val="footnote reference"/>
    <w:uiPriority w:val="99"/>
    <w:unhideWhenUsed/>
    <w:qFormat/>
    <w:rPr>
      <w:vertAlign w:val="superscript"/>
    </w:rPr>
  </w:style>
  <w:style w:type="paragraph" w:styleId="953" w:customStyle="1">
    <w:name w:val="标题二、"/>
    <w:basedOn w:val="911"/>
    <w:uiPriority w:val="99"/>
    <w:qFormat/>
    <w:pPr>
      <w:ind w:firstLine="200"/>
      <w:spacing w:line="360" w:lineRule="auto"/>
      <w:outlineLvl w:val="2"/>
    </w:pPr>
    <w:rPr>
      <w:b/>
    </w:rPr>
  </w:style>
  <w:style w:type="paragraph" w:styleId="954" w:customStyle="1">
    <w:name w:val="段"/>
    <w:next w:val="911"/>
    <w:link w:val="1278"/>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paragraph" w:styleId="955">
    <w:name w:val="List Paragraph"/>
    <w:basedOn w:val="911"/>
    <w:uiPriority w:val="34"/>
    <w:qFormat/>
    <w:pPr>
      <w:contextualSpacing/>
      <w:ind w:left="720"/>
    </w:pPr>
  </w:style>
  <w:style w:type="character" w:styleId="956" w:customStyle="1">
    <w:name w:val="标题 1 Char2"/>
    <w:link w:val="912"/>
    <w:uiPriority w:val="9"/>
    <w:qFormat/>
    <w:rPr>
      <w:rFonts w:ascii="Arial" w:hAnsi="Arial" w:eastAsia="Arial" w:cs="Arial"/>
      <w:sz w:val="40"/>
      <w:szCs w:val="40"/>
    </w:rPr>
  </w:style>
  <w:style w:type="character" w:styleId="957" w:customStyle="1">
    <w:name w:val="标题 2 Char2"/>
    <w:link w:val="913"/>
    <w:uiPriority w:val="9"/>
    <w:qFormat/>
    <w:rPr>
      <w:rFonts w:ascii="Arial" w:hAnsi="Arial" w:eastAsia="Arial" w:cs="Arial"/>
      <w:sz w:val="34"/>
    </w:rPr>
  </w:style>
  <w:style w:type="character" w:styleId="958" w:customStyle="1">
    <w:name w:val="标题 4 Char2"/>
    <w:link w:val="915"/>
    <w:uiPriority w:val="9"/>
    <w:qFormat/>
    <w:rPr>
      <w:rFonts w:ascii="Arial" w:hAnsi="Arial" w:eastAsia="Arial" w:cs="Arial"/>
      <w:b/>
      <w:bCs/>
      <w:sz w:val="26"/>
      <w:szCs w:val="26"/>
    </w:rPr>
  </w:style>
  <w:style w:type="character" w:styleId="959" w:customStyle="1">
    <w:name w:val="标题 5 Char2"/>
    <w:link w:val="916"/>
    <w:uiPriority w:val="9"/>
    <w:qFormat/>
    <w:rPr>
      <w:rFonts w:ascii="Arial" w:hAnsi="Arial" w:eastAsia="Arial" w:cs="Arial"/>
      <w:b/>
      <w:bCs/>
      <w:sz w:val="24"/>
      <w:szCs w:val="24"/>
    </w:rPr>
  </w:style>
  <w:style w:type="character" w:styleId="960" w:customStyle="1">
    <w:name w:val="标题 7 Char2"/>
    <w:link w:val="918"/>
    <w:uiPriority w:val="9"/>
    <w:qFormat/>
    <w:rPr>
      <w:rFonts w:ascii="Arial" w:hAnsi="Arial" w:eastAsia="Arial" w:cs="Arial"/>
      <w:b/>
      <w:bCs/>
      <w:i/>
      <w:iCs/>
      <w:sz w:val="22"/>
      <w:szCs w:val="22"/>
    </w:rPr>
  </w:style>
  <w:style w:type="character" w:styleId="961" w:customStyle="1">
    <w:name w:val="标题 8 Char2"/>
    <w:link w:val="919"/>
    <w:uiPriority w:val="9"/>
    <w:qFormat/>
    <w:rPr>
      <w:rFonts w:ascii="Arial" w:hAnsi="Arial" w:eastAsia="Arial" w:cs="Arial"/>
      <w:i/>
      <w:iCs/>
      <w:sz w:val="22"/>
      <w:szCs w:val="22"/>
    </w:rPr>
  </w:style>
  <w:style w:type="character" w:styleId="962" w:customStyle="1">
    <w:name w:val="标题 9 Char2"/>
    <w:link w:val="920"/>
    <w:uiPriority w:val="9"/>
    <w:qFormat/>
    <w:rPr>
      <w:rFonts w:ascii="Arial" w:hAnsi="Arial" w:eastAsia="Arial" w:cs="Arial"/>
      <w:i/>
      <w:iCs/>
      <w:sz w:val="21"/>
      <w:szCs w:val="21"/>
    </w:rPr>
  </w:style>
  <w:style w:type="paragraph" w:styleId="963">
    <w:name w:val="No Spacing"/>
    <w:uiPriority w:val="1"/>
    <w:qFormat/>
    <w:rPr>
      <w:rFonts w:ascii="Times New Roman" w:hAnsi="Times New Roman" w:eastAsia="宋体" w:cs="Times New Roman"/>
      <w:lang w:val="en-US" w:eastAsia="zh-CN" w:bidi="ar-SA"/>
    </w:rPr>
  </w:style>
  <w:style w:type="character" w:styleId="964" w:customStyle="1">
    <w:name w:val="标题 Char3"/>
    <w:link w:val="947"/>
    <w:uiPriority w:val="10"/>
    <w:qFormat/>
    <w:rPr>
      <w:sz w:val="48"/>
      <w:szCs w:val="48"/>
    </w:rPr>
  </w:style>
  <w:style w:type="character" w:styleId="965" w:customStyle="1">
    <w:name w:val="副标题 Char3"/>
    <w:link w:val="940"/>
    <w:uiPriority w:val="11"/>
    <w:qFormat/>
    <w:rPr>
      <w:sz w:val="24"/>
      <w:szCs w:val="24"/>
    </w:rPr>
  </w:style>
  <w:style w:type="paragraph" w:styleId="966">
    <w:name w:val="Quote"/>
    <w:basedOn w:val="911"/>
    <w:next w:val="911"/>
    <w:uiPriority w:val="29"/>
    <w:qFormat/>
    <w:pPr>
      <w:ind w:left="720" w:right="720"/>
    </w:pPr>
    <w:rPr>
      <w:i/>
    </w:rPr>
  </w:style>
  <w:style w:type="paragraph" w:styleId="967">
    <w:name w:val="Intense Quote"/>
    <w:basedOn w:val="911"/>
    <w:next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页脚 Char3"/>
    <w:link w:val="935"/>
    <w:uiPriority w:val="99"/>
    <w:qFormat/>
    <w:rPr>
      <w:rFonts w:ascii="仿宋" w:hAnsi="仿宋" w:eastAsia="仿宋" w:cs="仿宋"/>
      <w:bCs/>
      <w:sz w:val="21"/>
      <w:szCs w:val="21"/>
      <w:lang w:val="zh-CN"/>
    </w:rPr>
  </w:style>
  <w:style w:type="character" w:styleId="969" w:customStyle="1">
    <w:name w:val="脚注文本 Char3"/>
    <w:link w:val="941"/>
    <w:uiPriority w:val="99"/>
    <w:qFormat/>
    <w:rPr>
      <w:sz w:val="18"/>
    </w:rPr>
  </w:style>
  <w:style w:type="character" w:styleId="970" w:customStyle="1">
    <w:name w:val="尾注文本 Char1"/>
    <w:link w:val="933"/>
    <w:uiPriority w:val="99"/>
    <w:qFormat/>
    <w:rPr>
      <w:sz w:val="20"/>
    </w:rPr>
  </w:style>
  <w:style w:type="paragraph" w:styleId="971" w:customStyle="1">
    <w:name w:val="TOC 标题1"/>
    <w:uiPriority w:val="39"/>
    <w:unhideWhenUsed/>
    <w:qFormat/>
    <w:rPr>
      <w:rFonts w:ascii="Times New Roman" w:hAnsi="Times New Roman" w:eastAsia="宋体" w:cs="Times New Roman"/>
      <w:lang w:val="en-US" w:eastAsia="zh-CN" w:bidi="ar-SA"/>
    </w:rPr>
  </w:style>
  <w:style w:type="paragraph" w:styleId="972" w:customStyle="1">
    <w:name w:val="标题 111"/>
    <w:basedOn w:val="911"/>
    <w:next w:val="911"/>
    <w:link w:val="990"/>
    <w:uiPriority w:val="9"/>
    <w:qFormat/>
    <w:pPr>
      <w:keepLines/>
      <w:keepNext/>
      <w:spacing w:before="480" w:after="200"/>
      <w:outlineLvl w:val="0"/>
    </w:pPr>
    <w:rPr>
      <w:rFonts w:ascii="Arial" w:hAnsi="Arial" w:eastAsia="Arial"/>
      <w:sz w:val="40"/>
      <w:szCs w:val="40"/>
    </w:rPr>
  </w:style>
  <w:style w:type="paragraph" w:styleId="973" w:customStyle="1">
    <w:name w:val="标题 211"/>
    <w:basedOn w:val="911"/>
    <w:next w:val="911"/>
    <w:link w:val="991"/>
    <w:uiPriority w:val="9"/>
    <w:qFormat/>
    <w:pPr>
      <w:keepLines/>
      <w:keepNext/>
      <w:spacing w:before="360" w:after="200"/>
      <w:outlineLvl w:val="1"/>
    </w:pPr>
    <w:rPr>
      <w:rFonts w:ascii="Arial" w:hAnsi="Arial" w:eastAsia="Arial"/>
      <w:sz w:val="34"/>
    </w:rPr>
  </w:style>
  <w:style w:type="paragraph" w:styleId="974" w:customStyle="1">
    <w:name w:val="标题 311"/>
    <w:basedOn w:val="911"/>
    <w:next w:val="911"/>
    <w:uiPriority w:val="9"/>
    <w:qFormat/>
    <w:pPr>
      <w:keepLines/>
      <w:keepNext/>
      <w:spacing w:before="320" w:after="200"/>
      <w:outlineLvl w:val="2"/>
    </w:pPr>
    <w:rPr>
      <w:rFonts w:ascii="Arial" w:hAnsi="Arial" w:eastAsia="Arial" w:cs="Arial"/>
      <w:sz w:val="30"/>
      <w:szCs w:val="30"/>
    </w:rPr>
  </w:style>
  <w:style w:type="paragraph" w:styleId="975" w:customStyle="1">
    <w:name w:val="标题 411"/>
    <w:basedOn w:val="911"/>
    <w:next w:val="911"/>
    <w:link w:val="992"/>
    <w:uiPriority w:val="9"/>
    <w:qFormat/>
    <w:pPr>
      <w:keepLines/>
      <w:keepNext/>
      <w:spacing w:before="320" w:after="200"/>
      <w:outlineLvl w:val="3"/>
    </w:pPr>
    <w:rPr>
      <w:rFonts w:ascii="Arial" w:hAnsi="Arial" w:eastAsia="Arial"/>
      <w:b/>
      <w:bCs/>
      <w:sz w:val="26"/>
      <w:szCs w:val="26"/>
    </w:rPr>
  </w:style>
  <w:style w:type="paragraph" w:styleId="976" w:customStyle="1">
    <w:name w:val="标题 511"/>
    <w:next w:val="911"/>
    <w:link w:val="993"/>
    <w:uiPriority w:val="9"/>
    <w:qFormat/>
    <w:pPr>
      <w:keepLines/>
      <w:keepNext/>
      <w:spacing w:before="320" w:after="200"/>
      <w:outlineLvl w:val="4"/>
    </w:pPr>
    <w:rPr>
      <w:rFonts w:ascii="Arial" w:hAnsi="Arial" w:eastAsia="Arial" w:cs="Times New Roman"/>
      <w:b/>
      <w:bCs/>
      <w:sz w:val="24"/>
      <w:szCs w:val="24"/>
      <w:lang w:val="en-US" w:eastAsia="zh-CN" w:bidi="ar-SA"/>
    </w:rPr>
  </w:style>
  <w:style w:type="paragraph" w:styleId="977" w:customStyle="1">
    <w:name w:val="标题 611"/>
    <w:basedOn w:val="978"/>
    <w:next w:val="911"/>
    <w:uiPriority w:val="0"/>
    <w:qFormat/>
    <w:pPr>
      <w:ind w:left="398"/>
      <w:jc w:val="left"/>
      <w:outlineLvl w:val="5"/>
    </w:pPr>
    <w:rPr>
      <w:rFonts w:ascii="微软雅黑" w:hAnsi="微软雅黑" w:eastAsia="微软雅黑"/>
      <w:b/>
      <w:bCs/>
      <w:i/>
      <w:sz w:val="24"/>
      <w:lang w:val="zh-CN" w:bidi="zh-CN"/>
    </w:rPr>
  </w:style>
  <w:style w:type="paragraph" w:styleId="978" w:customStyle="1">
    <w:name w:val="正文11"/>
    <w:next w:val="979"/>
    <w:link w:val="994"/>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979" w:customStyle="1">
    <w:name w:val="目录 11"/>
    <w:basedOn w:val="978"/>
    <w:next w:val="978"/>
    <w:uiPriority w:val="0"/>
    <w:qFormat/>
    <w:pPr>
      <w:ind w:firstLine="480"/>
      <w:jc w:val="left"/>
      <w:spacing w:line="300" w:lineRule="auto"/>
      <w:tabs>
        <w:tab w:val="right" w:pos="9060" w:leader="dot"/>
      </w:tabs>
    </w:pPr>
    <w:rPr>
      <w:rFonts w:ascii="仿宋" w:hAnsi="仿宋" w:eastAsia="仿宋" w:cs="仿宋"/>
      <w:color w:val="auto"/>
      <w:sz w:val="24"/>
      <w:szCs w:val="32"/>
    </w:rPr>
  </w:style>
  <w:style w:type="paragraph" w:styleId="980" w:customStyle="1">
    <w:name w:val="正文首行缩进 21"/>
    <w:basedOn w:val="981"/>
    <w:next w:val="978"/>
    <w:link w:val="1065"/>
    <w:uiPriority w:val="0"/>
    <w:qFormat/>
    <w:pPr>
      <w:ind w:left="420" w:firstLine="420"/>
      <w:spacing w:after="120"/>
    </w:pPr>
    <w:rPr>
      <w:sz w:val="24"/>
      <w:szCs w:val="24"/>
    </w:rPr>
  </w:style>
  <w:style w:type="paragraph" w:styleId="981" w:customStyle="1">
    <w:name w:val="正文文本缩进1"/>
    <w:basedOn w:val="978"/>
    <w:next w:val="982"/>
    <w:link w:val="1064"/>
    <w:uiPriority w:val="0"/>
    <w:qFormat/>
    <w:pPr>
      <w:ind w:firstLine="630"/>
    </w:pPr>
    <w:rPr>
      <w:rFonts w:ascii="Times New Roman" w:eastAsia="宋体"/>
      <w:sz w:val="21"/>
      <w:szCs w:val="20"/>
    </w:rPr>
  </w:style>
  <w:style w:type="paragraph" w:styleId="982" w:customStyle="1">
    <w:name w:val="寄信人地址1"/>
    <w:basedOn w:val="978"/>
    <w:uiPriority w:val="0"/>
    <w:qFormat/>
    <w:rPr>
      <w:rFonts w:ascii="Arial" w:hAnsi="Arial"/>
      <w:sz w:val="24"/>
      <w:szCs w:val="24"/>
    </w:rPr>
  </w:style>
  <w:style w:type="paragraph" w:styleId="983" w:customStyle="1">
    <w:name w:val="标题 711"/>
    <w:next w:val="911"/>
    <w:link w:val="995"/>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paragraph" w:styleId="984" w:customStyle="1">
    <w:name w:val="标题 811"/>
    <w:next w:val="911"/>
    <w:link w:val="996"/>
    <w:uiPriority w:val="9"/>
    <w:qFormat/>
    <w:pPr>
      <w:keepLines/>
      <w:keepNext/>
      <w:spacing w:before="320" w:after="200"/>
      <w:outlineLvl w:val="7"/>
    </w:pPr>
    <w:rPr>
      <w:rFonts w:ascii="Arial" w:hAnsi="Arial" w:eastAsia="Arial" w:cs="Times New Roman"/>
      <w:i/>
      <w:iCs/>
      <w:sz w:val="22"/>
      <w:szCs w:val="22"/>
      <w:lang w:val="en-US" w:eastAsia="zh-CN" w:bidi="ar-SA"/>
    </w:rPr>
  </w:style>
  <w:style w:type="paragraph" w:styleId="985" w:customStyle="1">
    <w:name w:val="标题 911"/>
    <w:next w:val="911"/>
    <w:link w:val="997"/>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986" w:customStyle="1">
    <w:name w:val="默认段落字体11"/>
    <w:uiPriority w:val="1"/>
    <w:unhideWhenUsed/>
    <w:qFormat/>
  </w:style>
  <w:style w:type="table" w:styleId="987" w:customStyle="1">
    <w:name w:val="普通表格11"/>
    <w:uiPriority w:val="99"/>
    <w:unhideWhenUsed/>
    <w:qFormat/>
    <w:tblPr>
      <w:tblCellMar>
        <w:left w:w="0" w:type="dxa"/>
        <w:top w:w="0" w:type="dxa"/>
        <w:right w:w="0" w:type="dxa"/>
        <w:bottom w:w="0" w:type="dxa"/>
      </w:tblCellMar>
    </w:tblPr>
  </w:style>
  <w:style w:type="paragraph" w:styleId="988" w:customStyle="1">
    <w:name w:val="正文首行缩进11"/>
    <w:basedOn w:val="989"/>
    <w:uiPriority w:val="99"/>
    <w:qFormat/>
    <w:pPr>
      <w:ind w:firstLine="420"/>
    </w:pPr>
  </w:style>
  <w:style w:type="paragraph" w:styleId="989" w:customStyle="1">
    <w:name w:val="正文文本12"/>
    <w:basedOn w:val="911"/>
    <w:uiPriority w:val="0"/>
    <w:qFormat/>
    <w:pPr>
      <w:spacing w:after="120"/>
    </w:pPr>
    <w:rPr>
      <w:sz w:val="15"/>
    </w:rPr>
  </w:style>
  <w:style w:type="character" w:styleId="990" w:customStyle="1">
    <w:name w:val="标题 1 Char1"/>
    <w:link w:val="972"/>
    <w:uiPriority w:val="9"/>
    <w:qFormat/>
    <w:rPr>
      <w:rFonts w:ascii="Arial" w:hAnsi="Arial" w:eastAsia="Arial"/>
      <w:sz w:val="40"/>
      <w:szCs w:val="40"/>
      <w:lang w:bidi="ar-SA"/>
    </w:rPr>
  </w:style>
  <w:style w:type="character" w:styleId="991" w:customStyle="1">
    <w:name w:val="标题 2 Char1"/>
    <w:link w:val="973"/>
    <w:uiPriority w:val="9"/>
    <w:qFormat/>
    <w:rPr>
      <w:rFonts w:ascii="Arial" w:hAnsi="Arial" w:eastAsia="Arial" w:cs="Arial"/>
      <w:sz w:val="34"/>
    </w:rPr>
  </w:style>
  <w:style w:type="character" w:styleId="992" w:customStyle="1">
    <w:name w:val="标题 4 Char1"/>
    <w:link w:val="975"/>
    <w:uiPriority w:val="9"/>
    <w:qFormat/>
    <w:rPr>
      <w:rFonts w:ascii="Arial" w:hAnsi="Arial" w:eastAsia="Arial" w:cs="Arial"/>
      <w:b/>
      <w:bCs/>
      <w:sz w:val="26"/>
      <w:szCs w:val="26"/>
    </w:rPr>
  </w:style>
  <w:style w:type="character" w:styleId="993" w:customStyle="1">
    <w:name w:val="标题 5 Char1"/>
    <w:link w:val="976"/>
    <w:uiPriority w:val="9"/>
    <w:qFormat/>
    <w:rPr>
      <w:rFonts w:ascii="Arial" w:hAnsi="Arial" w:eastAsia="Arial"/>
      <w:b/>
      <w:bCs/>
      <w:sz w:val="24"/>
      <w:szCs w:val="24"/>
      <w:lang w:bidi="ar-SA"/>
    </w:rPr>
  </w:style>
  <w:style w:type="character" w:styleId="994" w:customStyle="1">
    <w:name w:val="font31"/>
    <w:link w:val="978"/>
    <w:uiPriority w:val="0"/>
    <w:qFormat/>
    <w:rPr>
      <w:rFonts w:ascii="楷体_GB2312" w:eastAsia="楷体_GB2312"/>
      <w:color w:val="000000"/>
      <w:sz w:val="19"/>
      <w:szCs w:val="19"/>
      <w:lang w:val="en-US" w:eastAsia="zh-CN" w:bidi="ar-SA"/>
    </w:rPr>
  </w:style>
  <w:style w:type="character" w:styleId="995" w:customStyle="1">
    <w:name w:val="标题 7 Char1"/>
    <w:link w:val="983"/>
    <w:uiPriority w:val="9"/>
    <w:qFormat/>
    <w:rPr>
      <w:rFonts w:ascii="Arial" w:hAnsi="Arial" w:eastAsia="Arial"/>
      <w:b/>
      <w:bCs/>
      <w:i/>
      <w:iCs/>
      <w:sz w:val="22"/>
      <w:szCs w:val="22"/>
      <w:lang w:bidi="ar-SA"/>
    </w:rPr>
  </w:style>
  <w:style w:type="character" w:styleId="996" w:customStyle="1">
    <w:name w:val="标题 8 Char1"/>
    <w:link w:val="984"/>
    <w:uiPriority w:val="9"/>
    <w:qFormat/>
    <w:rPr>
      <w:rFonts w:ascii="Arial" w:hAnsi="Arial" w:eastAsia="Arial"/>
      <w:i/>
      <w:iCs/>
      <w:sz w:val="22"/>
      <w:szCs w:val="22"/>
      <w:lang w:bidi="ar-SA"/>
    </w:rPr>
  </w:style>
  <w:style w:type="character" w:styleId="997" w:customStyle="1">
    <w:name w:val="标题 9 Char1"/>
    <w:link w:val="985"/>
    <w:uiPriority w:val="9"/>
    <w:qFormat/>
    <w:rPr>
      <w:rFonts w:ascii="Arial" w:hAnsi="Arial" w:eastAsia="Arial"/>
      <w:i/>
      <w:iCs/>
      <w:sz w:val="21"/>
      <w:szCs w:val="21"/>
      <w:lang w:bidi="ar-SA"/>
    </w:rPr>
  </w:style>
  <w:style w:type="paragraph" w:styleId="998" w:customStyle="1">
    <w:name w:val="目录 71"/>
    <w:next w:val="911"/>
    <w:uiPriority w:val="39"/>
    <w:unhideWhenUsed/>
    <w:qFormat/>
    <w:pPr>
      <w:ind w:left="1701"/>
      <w:spacing w:after="57"/>
    </w:pPr>
    <w:rPr>
      <w:rFonts w:ascii="Times New Roman" w:hAnsi="Times New Roman" w:eastAsia="宋体" w:cs="Times New Roman"/>
      <w:lang w:val="en-US" w:eastAsia="zh-CN" w:bidi="ar-SA"/>
    </w:rPr>
  </w:style>
  <w:style w:type="paragraph" w:styleId="999" w:customStyle="1">
    <w:name w:val="题注11"/>
    <w:next w:val="911"/>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00" w:customStyle="1">
    <w:name w:val="正文文本缩进11"/>
    <w:basedOn w:val="911"/>
    <w:next w:val="1001"/>
    <w:uiPriority w:val="0"/>
    <w:qFormat/>
    <w:pPr>
      <w:ind w:firstLine="630"/>
    </w:pPr>
  </w:style>
  <w:style w:type="paragraph" w:styleId="1001" w:customStyle="1">
    <w:name w:val="寄信人地址11"/>
    <w:basedOn w:val="911"/>
    <w:uiPriority w:val="99"/>
    <w:unhideWhenUsed/>
    <w:qFormat/>
    <w:rPr>
      <w:rFonts w:ascii="Arial" w:hAnsi="Arial"/>
    </w:rPr>
  </w:style>
  <w:style w:type="paragraph" w:styleId="1002" w:customStyle="1">
    <w:name w:val="目录 51"/>
    <w:next w:val="911"/>
    <w:uiPriority w:val="39"/>
    <w:unhideWhenUsed/>
    <w:qFormat/>
    <w:pPr>
      <w:ind w:left="1134"/>
      <w:spacing w:after="57"/>
    </w:pPr>
    <w:rPr>
      <w:rFonts w:ascii="Times New Roman" w:hAnsi="Times New Roman" w:eastAsia="宋体" w:cs="Times New Roman"/>
      <w:lang w:val="en-US" w:eastAsia="zh-CN" w:bidi="ar-SA"/>
    </w:rPr>
  </w:style>
  <w:style w:type="paragraph" w:styleId="1003" w:customStyle="1">
    <w:name w:val="目录 311"/>
    <w:next w:val="911"/>
    <w:uiPriority w:val="39"/>
    <w:unhideWhenUsed/>
    <w:qFormat/>
    <w:pPr>
      <w:ind w:left="567"/>
      <w:spacing w:after="57"/>
    </w:pPr>
    <w:rPr>
      <w:rFonts w:ascii="Times New Roman" w:hAnsi="Times New Roman" w:eastAsia="宋体" w:cs="Times New Roman"/>
      <w:lang w:val="en-US" w:eastAsia="zh-CN" w:bidi="ar-SA"/>
    </w:rPr>
  </w:style>
  <w:style w:type="paragraph" w:styleId="1004" w:customStyle="1">
    <w:name w:val="纯文本112"/>
    <w:basedOn w:val="911"/>
    <w:uiPriority w:val="0"/>
    <w:qFormat/>
    <w:rPr>
      <w:rFonts w:ascii="宋体" w:hAnsi="Courier New"/>
      <w:sz w:val="24"/>
    </w:rPr>
  </w:style>
  <w:style w:type="paragraph" w:styleId="1005" w:customStyle="1">
    <w:name w:val="目录 81"/>
    <w:next w:val="911"/>
    <w:uiPriority w:val="39"/>
    <w:unhideWhenUsed/>
    <w:qFormat/>
    <w:pPr>
      <w:ind w:left="1984"/>
      <w:spacing w:after="57"/>
    </w:pPr>
    <w:rPr>
      <w:rFonts w:ascii="Times New Roman" w:hAnsi="Times New Roman" w:eastAsia="宋体" w:cs="Times New Roman"/>
      <w:lang w:val="en-US" w:eastAsia="zh-CN" w:bidi="ar-SA"/>
    </w:rPr>
  </w:style>
  <w:style w:type="paragraph" w:styleId="1006" w:customStyle="1">
    <w:name w:val="尾注文本1"/>
    <w:link w:val="1007"/>
    <w:uiPriority w:val="99"/>
    <w:unhideWhenUsed/>
    <w:qFormat/>
    <w:rPr>
      <w:rFonts w:ascii="Times New Roman" w:hAnsi="Times New Roman" w:eastAsia="宋体" w:cs="Times New Roman"/>
      <w:lang w:val="en-US" w:eastAsia="zh-CN" w:bidi="ar-SA"/>
    </w:rPr>
  </w:style>
  <w:style w:type="character" w:styleId="1007" w:customStyle="1">
    <w:name w:val="尾注文本 Char"/>
    <w:link w:val="1006"/>
    <w:uiPriority w:val="99"/>
    <w:qFormat/>
    <w:rPr>
      <w:lang w:val="en-US" w:eastAsia="zh-CN" w:bidi="ar-SA"/>
    </w:rPr>
  </w:style>
  <w:style w:type="paragraph" w:styleId="1008" w:customStyle="1">
    <w:name w:val="批注框文本11"/>
    <w:basedOn w:val="911"/>
    <w:link w:val="1009"/>
    <w:uiPriority w:val="99"/>
    <w:unhideWhenUsed/>
    <w:qFormat/>
    <w:rPr>
      <w:sz w:val="18"/>
      <w:szCs w:val="18"/>
    </w:rPr>
  </w:style>
  <w:style w:type="character" w:styleId="1009" w:customStyle="1">
    <w:name w:val="批注框文本 Char3"/>
    <w:link w:val="1008"/>
    <w:uiPriority w:val="99"/>
    <w:semiHidden/>
    <w:qFormat/>
    <w:rPr>
      <w:sz w:val="18"/>
      <w:szCs w:val="18"/>
    </w:rPr>
  </w:style>
  <w:style w:type="paragraph" w:styleId="1010" w:customStyle="1">
    <w:name w:val="页脚11"/>
    <w:link w:val="10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011" w:customStyle="1">
    <w:name w:val="页脚 Char2"/>
    <w:link w:val="1010"/>
    <w:uiPriority w:val="99"/>
    <w:qFormat/>
    <w:rPr>
      <w:lang w:val="en-US" w:eastAsia="zh-CN" w:bidi="ar-SA"/>
    </w:rPr>
  </w:style>
  <w:style w:type="paragraph" w:styleId="1012"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13" w:customStyle="1">
    <w:name w:val="目录 12"/>
    <w:basedOn w:val="911"/>
    <w:next w:val="911"/>
    <w:uiPriority w:val="39"/>
    <w:unhideWhenUsed/>
    <w:qFormat/>
    <w:pPr>
      <w:spacing w:after="57"/>
    </w:pPr>
  </w:style>
  <w:style w:type="paragraph" w:styleId="1014" w:customStyle="1">
    <w:name w:val="目录 41"/>
    <w:next w:val="911"/>
    <w:uiPriority w:val="39"/>
    <w:unhideWhenUsed/>
    <w:qFormat/>
    <w:pPr>
      <w:ind w:left="850"/>
      <w:spacing w:after="57"/>
    </w:pPr>
    <w:rPr>
      <w:rFonts w:ascii="Times New Roman" w:hAnsi="Times New Roman" w:eastAsia="宋体" w:cs="Times New Roman"/>
      <w:lang w:val="en-US" w:eastAsia="zh-CN" w:bidi="ar-SA"/>
    </w:rPr>
  </w:style>
  <w:style w:type="paragraph" w:styleId="1015" w:customStyle="1">
    <w:name w:val="副标题11"/>
    <w:link w:val="1016"/>
    <w:uiPriority w:val="11"/>
    <w:qFormat/>
    <w:pPr>
      <w:spacing w:before="200" w:after="200"/>
    </w:pPr>
    <w:rPr>
      <w:rFonts w:ascii="Times New Roman" w:hAnsi="Times New Roman" w:eastAsia="宋体" w:cs="Times New Roman"/>
      <w:sz w:val="24"/>
      <w:szCs w:val="24"/>
      <w:lang w:val="en-US" w:eastAsia="zh-CN" w:bidi="ar-SA"/>
    </w:rPr>
  </w:style>
  <w:style w:type="character" w:styleId="1016" w:customStyle="1">
    <w:name w:val="副标题 Char2"/>
    <w:link w:val="1015"/>
    <w:uiPriority w:val="11"/>
    <w:qFormat/>
    <w:rPr>
      <w:sz w:val="24"/>
      <w:szCs w:val="24"/>
      <w:lang w:bidi="ar-SA"/>
    </w:rPr>
  </w:style>
  <w:style w:type="paragraph" w:styleId="1017" w:customStyle="1">
    <w:name w:val="脚注文本111"/>
    <w:link w:val="1018"/>
    <w:uiPriority w:val="99"/>
    <w:unhideWhenUsed/>
    <w:qFormat/>
    <w:pPr>
      <w:spacing w:after="40"/>
    </w:pPr>
    <w:rPr>
      <w:rFonts w:ascii="Times New Roman" w:hAnsi="Times New Roman" w:eastAsia="宋体" w:cs="Times New Roman"/>
      <w:sz w:val="18"/>
      <w:lang w:val="en-US" w:eastAsia="zh-CN" w:bidi="ar-SA"/>
    </w:rPr>
  </w:style>
  <w:style w:type="character" w:styleId="1018" w:customStyle="1">
    <w:name w:val="脚注文本 Char2"/>
    <w:link w:val="1017"/>
    <w:uiPriority w:val="99"/>
    <w:qFormat/>
    <w:rPr>
      <w:sz w:val="18"/>
      <w:lang w:bidi="ar-SA"/>
    </w:rPr>
  </w:style>
  <w:style w:type="paragraph" w:styleId="1019" w:customStyle="1">
    <w:name w:val="目录 61"/>
    <w:next w:val="911"/>
    <w:uiPriority w:val="39"/>
    <w:unhideWhenUsed/>
    <w:qFormat/>
    <w:pPr>
      <w:ind w:left="1417"/>
      <w:spacing w:after="57"/>
    </w:pPr>
    <w:rPr>
      <w:rFonts w:ascii="Times New Roman" w:hAnsi="Times New Roman" w:eastAsia="宋体" w:cs="Times New Roman"/>
      <w:lang w:val="en-US" w:eastAsia="zh-CN" w:bidi="ar-SA"/>
    </w:rPr>
  </w:style>
  <w:style w:type="paragraph" w:styleId="1020" w:customStyle="1">
    <w:name w:val="图表目录1"/>
    <w:next w:val="911"/>
    <w:uiPriority w:val="99"/>
    <w:unhideWhenUsed/>
    <w:qFormat/>
    <w:rPr>
      <w:rFonts w:ascii="Times New Roman" w:hAnsi="Times New Roman" w:eastAsia="宋体" w:cs="Times New Roman"/>
      <w:lang w:val="en-US" w:eastAsia="zh-CN" w:bidi="ar-SA"/>
    </w:rPr>
  </w:style>
  <w:style w:type="paragraph" w:styleId="1021" w:customStyle="1">
    <w:name w:val="目录 211"/>
    <w:basedOn w:val="911"/>
    <w:next w:val="911"/>
    <w:uiPriority w:val="39"/>
    <w:unhideWhenUsed/>
    <w:qFormat/>
    <w:pPr>
      <w:ind w:left="283"/>
      <w:spacing w:after="57"/>
    </w:pPr>
  </w:style>
  <w:style w:type="paragraph" w:styleId="1022" w:customStyle="1">
    <w:name w:val="目录 91"/>
    <w:next w:val="911"/>
    <w:uiPriority w:val="39"/>
    <w:unhideWhenUsed/>
    <w:qFormat/>
    <w:pPr>
      <w:ind w:left="2268"/>
      <w:spacing w:after="57"/>
    </w:pPr>
    <w:rPr>
      <w:rFonts w:ascii="Times New Roman" w:hAnsi="Times New Roman" w:eastAsia="宋体" w:cs="Times New Roman"/>
      <w:lang w:val="en-US" w:eastAsia="zh-CN" w:bidi="ar-SA"/>
    </w:rPr>
  </w:style>
  <w:style w:type="paragraph" w:styleId="1023" w:customStyle="1">
    <w:name w:val="信息标题11"/>
    <w:basedOn w:val="911"/>
    <w:uiPriority w:val="99"/>
    <w:unhideWhenUsed/>
    <w:qFormat/>
    <w:pPr>
      <w:ind w:left="360"/>
      <w:keepLines/>
      <w:spacing w:after="40" w:line="140" w:lineRule="atLeast"/>
    </w:pPr>
    <w:rPr>
      <w:rFonts w:ascii="Garamond" w:hAnsi="Garamond"/>
      <w:sz w:val="18"/>
      <w:lang w:bidi="he-IL"/>
    </w:rPr>
  </w:style>
  <w:style w:type="paragraph" w:styleId="1024" w:customStyle="1">
    <w:name w:val="普通(网站)11"/>
    <w:basedOn w:val="911"/>
    <w:uiPriority w:val="99"/>
    <w:qFormat/>
    <w:pPr>
      <w:spacing w:before="100" w:beforeAutospacing="1" w:after="100" w:afterAutospacing="1"/>
    </w:pPr>
    <w:rPr>
      <w:rFonts w:ascii="宋体" w:hAnsi="宋体"/>
      <w:sz w:val="24"/>
    </w:rPr>
  </w:style>
  <w:style w:type="paragraph" w:styleId="1025" w:customStyle="1">
    <w:name w:val="标题11"/>
    <w:link w:val="1026"/>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026" w:customStyle="1">
    <w:name w:val="标题 Char2"/>
    <w:link w:val="1025"/>
    <w:uiPriority w:val="10"/>
    <w:qFormat/>
    <w:rPr>
      <w:sz w:val="48"/>
      <w:szCs w:val="48"/>
      <w:lang w:bidi="ar-SA"/>
    </w:rPr>
  </w:style>
  <w:style w:type="paragraph" w:styleId="1027" w:customStyle="1">
    <w:name w:val="正文首行缩进 211"/>
    <w:basedOn w:val="1000"/>
    <w:uiPriority w:val="0"/>
    <w:unhideWhenUsed/>
    <w:qFormat/>
    <w:pPr>
      <w:ind w:left="420" w:firstLine="420"/>
      <w:spacing w:after="120"/>
    </w:pPr>
    <w:rPr>
      <w:szCs w:val="24"/>
    </w:rPr>
  </w:style>
  <w:style w:type="table" w:styleId="1028" w:customStyle="1">
    <w:name w:val="网格型11"/>
    <w:uiPriority w:val="59"/>
    <w:qFormat/>
    <w:tblPr>
      <w:tblCellMar>
        <w:left w:w="0" w:type="dxa"/>
        <w:top w:w="0" w:type="dxa"/>
        <w:right w:w="0" w:type="dxa"/>
        <w:bottom w:w="0" w:type="dxa"/>
      </w:tblCellMar>
    </w:tblPr>
  </w:style>
  <w:style w:type="character" w:styleId="1029" w:customStyle="1">
    <w:name w:val="尾注引用1"/>
    <w:uiPriority w:val="99"/>
    <w:unhideWhenUsed/>
    <w:qFormat/>
    <w:rPr>
      <w:vertAlign w:val="superscript"/>
    </w:rPr>
  </w:style>
  <w:style w:type="character" w:styleId="1030" w:customStyle="1">
    <w:name w:val="超链接11"/>
    <w:uiPriority w:val="99"/>
    <w:unhideWhenUsed/>
    <w:qFormat/>
    <w:rPr>
      <w:color w:val="0000ff"/>
      <w:u w:val="single"/>
    </w:rPr>
  </w:style>
  <w:style w:type="character" w:styleId="1031" w:customStyle="1">
    <w:name w:val="脚注引用1"/>
    <w:uiPriority w:val="99"/>
    <w:unhideWhenUsed/>
    <w:qFormat/>
    <w:rPr>
      <w:vertAlign w:val="superscript"/>
    </w:rPr>
  </w:style>
  <w:style w:type="character" w:styleId="1032" w:customStyle="1">
    <w:name w:val="默认段落字体1"/>
    <w:uiPriority w:val="0"/>
    <w:qFormat/>
  </w:style>
  <w:style w:type="character" w:styleId="1033" w:customStyle="1">
    <w:name w:val="要点1"/>
    <w:uiPriority w:val="0"/>
    <w:qFormat/>
    <w:rPr>
      <w:b/>
    </w:rPr>
  </w:style>
  <w:style w:type="character" w:styleId="1034" w:customStyle="1">
    <w:name w:val="页码1"/>
    <w:uiPriority w:val="0"/>
    <w:qFormat/>
    <w:rPr>
      <w:rFonts w:ascii="楷体_GB2312" w:eastAsia="楷体_GB2312"/>
      <w:color w:val="000000"/>
      <w:sz w:val="19"/>
      <w:szCs w:val="19"/>
      <w:lang w:val="en-US" w:eastAsia="zh-CN" w:bidi="ar-SA"/>
    </w:rPr>
  </w:style>
  <w:style w:type="character" w:styleId="1035" w:customStyle="1">
    <w:name w:val="已访问的超链接1"/>
    <w:uiPriority w:val="0"/>
    <w:qFormat/>
    <w:rPr>
      <w:color w:val="800080"/>
      <w:u w:val="single"/>
    </w:rPr>
  </w:style>
  <w:style w:type="character" w:styleId="1036" w:customStyle="1">
    <w:name w:val="强调1"/>
    <w:uiPriority w:val="0"/>
    <w:qFormat/>
    <w:rPr>
      <w:rFonts w:ascii="Arial" w:hAnsi="Arial"/>
      <w:b/>
      <w:i/>
      <w:iCs/>
    </w:rPr>
  </w:style>
  <w:style w:type="character" w:styleId="1037" w:customStyle="1">
    <w:name w:val="超链接1"/>
    <w:uiPriority w:val="0"/>
    <w:qFormat/>
    <w:rPr>
      <w:color w:val="0000ff"/>
      <w:u w:val="single"/>
    </w:rPr>
  </w:style>
  <w:style w:type="character" w:styleId="1038" w:customStyle="1">
    <w:name w:val="批注引用1"/>
    <w:uiPriority w:val="0"/>
    <w:qFormat/>
    <w:rPr>
      <w:sz w:val="21"/>
      <w:szCs w:val="21"/>
    </w:rPr>
  </w:style>
  <w:style w:type="character" w:styleId="1039" w:customStyle="1">
    <w:name w:val="标题 Char1"/>
    <w:uiPriority w:val="0"/>
    <w:qFormat/>
    <w:rPr>
      <w:rFonts w:ascii="Cambria" w:hAnsi="Cambria"/>
      <w:b/>
      <w:bCs/>
      <w:sz w:val="32"/>
      <w:szCs w:val="32"/>
    </w:rPr>
  </w:style>
  <w:style w:type="character" w:styleId="1040" w:customStyle="1">
    <w:name w:val="Char Char5"/>
    <w:uiPriority w:val="0"/>
    <w:qFormat/>
    <w:rPr>
      <w:rFonts w:ascii="楷体_GB2312" w:eastAsia="楷体_GB2312"/>
      <w:color w:val="000000"/>
      <w:sz w:val="19"/>
      <w:szCs w:val="19"/>
      <w:lang w:val="en-US" w:eastAsia="zh-CN" w:bidi="ar-SA"/>
    </w:rPr>
  </w:style>
  <w:style w:type="character" w:styleId="1041" w:customStyle="1">
    <w:name w:val="明显参考1"/>
    <w:uiPriority w:val="0"/>
    <w:qFormat/>
    <w:rPr>
      <w:b/>
      <w:sz w:val="24"/>
      <w:u w:val="single"/>
    </w:rPr>
  </w:style>
  <w:style w:type="character" w:styleId="1042"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043" w:customStyle="1">
    <w:name w:val="副标题 Char1"/>
    <w:uiPriority w:val="0"/>
    <w:qFormat/>
    <w:rPr>
      <w:rFonts w:ascii="Cambria" w:hAnsi="Cambria"/>
      <w:b/>
      <w:bCs/>
      <w:sz w:val="32"/>
      <w:szCs w:val="32"/>
    </w:rPr>
  </w:style>
  <w:style w:type="character" w:styleId="1044" w:customStyle="1">
    <w:name w:val="明显强调1"/>
    <w:uiPriority w:val="0"/>
    <w:qFormat/>
    <w:rPr>
      <w:b/>
      <w:i/>
      <w:sz w:val="24"/>
      <w:szCs w:val="24"/>
      <w:u w:val="single"/>
    </w:rPr>
  </w:style>
  <w:style w:type="character" w:styleId="1045" w:customStyle="1">
    <w:name w:val="书籍标题1"/>
    <w:uiPriority w:val="0"/>
    <w:qFormat/>
    <w:rPr>
      <w:rFonts w:ascii="楷体_GB2312" w:eastAsia="楷体_GB2312"/>
      <w:color w:val="000000"/>
      <w:sz w:val="19"/>
      <w:szCs w:val="19"/>
      <w:lang w:val="en-US" w:eastAsia="zh-CN" w:bidi="ar-SA"/>
    </w:rPr>
  </w:style>
  <w:style w:type="character" w:styleId="1046" w:customStyle="1">
    <w:name w:val="f141"/>
    <w:uiPriority w:val="0"/>
    <w:qFormat/>
    <w:rPr>
      <w:sz w:val="21"/>
      <w:szCs w:val="21"/>
    </w:rPr>
  </w:style>
  <w:style w:type="character" w:styleId="1047" w:customStyle="1">
    <w:name w:val="普通文字1 Char"/>
    <w:uiPriority w:val="0"/>
    <w:qFormat/>
    <w:rPr>
      <w:rFonts w:ascii="宋体" w:hAnsi="Courier New" w:eastAsia="宋体"/>
      <w:sz w:val="21"/>
      <w:lang w:val="en-US" w:eastAsia="zh-CN" w:bidi="ar-SA"/>
    </w:rPr>
  </w:style>
  <w:style w:type="character" w:styleId="1048" w:customStyle="1">
    <w:name w:val="不明显参考1"/>
    <w:uiPriority w:val="0"/>
    <w:qFormat/>
    <w:rPr>
      <w:sz w:val="24"/>
      <w:szCs w:val="24"/>
      <w:u w:val="single"/>
    </w:rPr>
  </w:style>
  <w:style w:type="character" w:styleId="1049" w:customStyle="1">
    <w:name w:val="apple-style-span"/>
    <w:uiPriority w:val="0"/>
    <w:qFormat/>
  </w:style>
  <w:style w:type="character" w:styleId="1050"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051" w:customStyle="1">
    <w:name w:val="p12"/>
    <w:uiPriority w:val="0"/>
    <w:qFormat/>
  </w:style>
  <w:style w:type="character" w:styleId="1052" w:customStyle="1">
    <w:name w:val="明显参考3"/>
    <w:uiPriority w:val="0"/>
    <w:qFormat/>
    <w:rPr>
      <w:rFonts w:ascii="楷体_GB2312" w:eastAsia="楷体_GB2312"/>
      <w:color w:val="000000"/>
      <w:sz w:val="19"/>
      <w:szCs w:val="19"/>
      <w:lang w:val="en-US" w:eastAsia="zh-CN" w:bidi="ar-SA"/>
    </w:rPr>
  </w:style>
  <w:style w:type="character" w:styleId="1053" w:customStyle="1">
    <w:name w:val="明显强调3"/>
    <w:uiPriority w:val="0"/>
    <w:qFormat/>
    <w:rPr>
      <w:b/>
      <w:i/>
      <w:sz w:val="24"/>
      <w:szCs w:val="24"/>
      <w:u w:val="single"/>
    </w:rPr>
  </w:style>
  <w:style w:type="character" w:styleId="1054" w:customStyle="1">
    <w:name w:val="书籍标题3"/>
    <w:uiPriority w:val="0"/>
    <w:qFormat/>
    <w:rPr>
      <w:rFonts w:ascii="楷体_GB2312" w:eastAsia="楷体_GB2312"/>
      <w:color w:val="000000"/>
      <w:sz w:val="19"/>
      <w:szCs w:val="19"/>
      <w:lang w:val="en-US" w:eastAsia="zh-CN" w:bidi="ar-SA"/>
    </w:rPr>
  </w:style>
  <w:style w:type="character" w:styleId="1055" w:customStyle="1">
    <w:name w:val="不明显参考3"/>
    <w:uiPriority w:val="0"/>
    <w:qFormat/>
    <w:rPr>
      <w:sz w:val="24"/>
      <w:szCs w:val="24"/>
      <w:u w:val="single"/>
    </w:rPr>
  </w:style>
  <w:style w:type="character" w:styleId="1056" w:customStyle="1">
    <w:name w:val="纯文本 Char2"/>
    <w:uiPriority w:val="0"/>
    <w:qFormat/>
    <w:rPr>
      <w:rFonts w:ascii="宋体" w:hAnsi="Courier New" w:eastAsia="宋体"/>
      <w:sz w:val="21"/>
      <w:szCs w:val="21"/>
    </w:rPr>
  </w:style>
  <w:style w:type="character" w:styleId="1057" w:customStyle="1">
    <w:name w:val="font391"/>
    <w:uiPriority w:val="0"/>
    <w:qFormat/>
    <w:rPr>
      <w:rFonts w:ascii="楷体_GB2312" w:eastAsia="楷体_GB2312"/>
      <w:color w:val="000000"/>
      <w:sz w:val="19"/>
      <w:szCs w:val="19"/>
      <w:lang w:bidi="ar-SA"/>
    </w:rPr>
  </w:style>
  <w:style w:type="character" w:styleId="1058" w:customStyle="1">
    <w:name w:val="批注文字 Char2"/>
    <w:uiPriority w:val="0"/>
    <w:semiHidden/>
    <w:qFormat/>
    <w:rPr>
      <w:sz w:val="21"/>
      <w:szCs w:val="24"/>
    </w:rPr>
  </w:style>
  <w:style w:type="character" w:styleId="1059" w:customStyle="1">
    <w:name w:val="fontstyle01"/>
    <w:uiPriority w:val="0"/>
    <w:qFormat/>
    <w:rPr>
      <w:rFonts w:ascii="MicrosoftYaHei" w:hAnsi="MicrosoftYaHei"/>
      <w:color w:val="000000"/>
      <w:sz w:val="18"/>
      <w:szCs w:val="18"/>
    </w:rPr>
  </w:style>
  <w:style w:type="character" w:styleId="1060" w:customStyle="1">
    <w:name w:val="fontstyle21"/>
    <w:uiPriority w:val="0"/>
    <w:qFormat/>
    <w:rPr>
      <w:rFonts w:ascii="ArialMT" w:hAnsi="ArialMT"/>
      <w:color w:val="000000"/>
      <w:sz w:val="18"/>
      <w:szCs w:val="18"/>
    </w:rPr>
  </w:style>
  <w:style w:type="character" w:styleId="1061" w:customStyle="1">
    <w:name w:val="NormalCharacter1"/>
    <w:uiPriority w:val="0"/>
    <w:semiHidden/>
    <w:qFormat/>
    <w:rPr>
      <w:rFonts w:ascii="宋体" w:hAnsi="宋体" w:eastAsia="宋体"/>
      <w:sz w:val="22"/>
      <w:szCs w:val="22"/>
      <w:lang w:val="zh-CN" w:eastAsia="zh-CN" w:bidi="zh-CN"/>
    </w:rPr>
  </w:style>
  <w:style w:type="paragraph" w:styleId="1062" w:customStyle="1">
    <w:name w:val="表格文字"/>
    <w:basedOn w:val="978"/>
    <w:next w:val="989"/>
    <w:link w:val="1063"/>
    <w:uiPriority w:val="0"/>
    <w:qFormat/>
    <w:pPr>
      <w:jc w:val="center"/>
    </w:pPr>
    <w:rPr>
      <w:rFonts w:ascii="Times New Roman" w:eastAsia="仿宋_GB2312"/>
      <w:sz w:val="21"/>
      <w:szCs w:val="21"/>
    </w:rPr>
  </w:style>
  <w:style w:type="character" w:styleId="1063" w:customStyle="1">
    <w:name w:val="表格文字 字符"/>
    <w:link w:val="1062"/>
    <w:uiPriority w:val="0"/>
    <w:qFormat/>
    <w:rPr>
      <w:rFonts w:ascii="Times New Roman" w:hAnsi="Times New Roman" w:eastAsia="仿宋_GB2312"/>
      <w:sz w:val="21"/>
      <w:szCs w:val="21"/>
    </w:rPr>
  </w:style>
  <w:style w:type="character" w:styleId="1064" w:customStyle="1">
    <w:name w:val="正文文本缩进 Char"/>
    <w:link w:val="981"/>
    <w:uiPriority w:val="0"/>
    <w:qFormat/>
    <w:rPr>
      <w:rFonts w:ascii="Times New Roman" w:hAnsi="Times New Roman"/>
      <w:sz w:val="21"/>
    </w:rPr>
  </w:style>
  <w:style w:type="character" w:styleId="1065" w:customStyle="1">
    <w:name w:val="正文首行缩进 2 Char"/>
    <w:link w:val="980"/>
    <w:uiPriority w:val="0"/>
    <w:qFormat/>
    <w:rPr>
      <w:sz w:val="24"/>
      <w:szCs w:val="24"/>
    </w:rPr>
  </w:style>
  <w:style w:type="character" w:styleId="1066" w:customStyle="1">
    <w:name w:val="Heading 6 Char"/>
    <w:uiPriority w:val="9"/>
    <w:qFormat/>
    <w:rPr>
      <w:rFonts w:ascii="Arial" w:hAnsi="Arial" w:eastAsia="Arial" w:cs="Arial"/>
      <w:b/>
      <w:bCs/>
      <w:sz w:val="22"/>
      <w:szCs w:val="22"/>
    </w:rPr>
  </w:style>
  <w:style w:type="paragraph" w:styleId="1067" w:customStyle="1">
    <w:name w:val="列出段落1"/>
    <w:basedOn w:val="911"/>
    <w:uiPriority w:val="34"/>
    <w:qFormat/>
    <w:pPr>
      <w:contextualSpacing/>
      <w:ind w:left="720"/>
    </w:pPr>
  </w:style>
  <w:style w:type="paragraph" w:styleId="1068" w:customStyle="1">
    <w:name w:val="无间隔1"/>
    <w:uiPriority w:val="1"/>
    <w:qFormat/>
    <w:rPr>
      <w:rFonts w:ascii="Times New Roman" w:hAnsi="Times New Roman" w:eastAsia="宋体" w:cs="Times New Roman"/>
      <w:lang w:val="en-US" w:eastAsia="zh-CN" w:bidi="ar-SA"/>
    </w:rPr>
  </w:style>
  <w:style w:type="paragraph" w:styleId="1069" w:customStyle="1">
    <w:name w:val="引用1"/>
    <w:uiPriority w:val="29"/>
    <w:qFormat/>
    <w:pPr>
      <w:ind w:left="720" w:right="720"/>
    </w:pPr>
    <w:rPr>
      <w:rFonts w:ascii="Times New Roman" w:hAnsi="Times New Roman" w:eastAsia="宋体" w:cs="Times New Roman"/>
      <w:i/>
      <w:lang w:val="en-US" w:eastAsia="zh-CN" w:bidi="ar-SA"/>
    </w:rPr>
  </w:style>
  <w:style w:type="paragraph" w:styleId="1070" w:customStyle="1">
    <w:name w:val="明显引用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071" w:customStyle="1">
    <w:name w:val="Table Grid Light"/>
    <w:uiPriority w:val="59"/>
    <w:qFormat/>
    <w:tblPr>
      <w:tblCellMar>
        <w:left w:w="0" w:type="dxa"/>
        <w:top w:w="0" w:type="dxa"/>
        <w:right w:w="0" w:type="dxa"/>
        <w:bottom w:w="0" w:type="dxa"/>
      </w:tblCellMar>
    </w:tblPr>
  </w:style>
  <w:style w:type="table" w:styleId="1072" w:customStyle="1">
    <w:name w:val="Plain Table 1"/>
    <w:uiPriority w:val="59"/>
    <w:qFormat/>
    <w:tblPr>
      <w:tblCellMar>
        <w:left w:w="0" w:type="dxa"/>
        <w:top w:w="0" w:type="dxa"/>
        <w:right w:w="0" w:type="dxa"/>
        <w:bottom w:w="0" w:type="dxa"/>
      </w:tblCellMar>
    </w:tblPr>
  </w:style>
  <w:style w:type="table" w:styleId="1073" w:customStyle="1">
    <w:name w:val="Plain Table 2"/>
    <w:uiPriority w:val="59"/>
    <w:qFormat/>
    <w:tblPr>
      <w:tblCellMar>
        <w:left w:w="0" w:type="dxa"/>
        <w:top w:w="0" w:type="dxa"/>
        <w:right w:w="0" w:type="dxa"/>
        <w:bottom w:w="0" w:type="dxa"/>
      </w:tblCellMar>
    </w:tblPr>
  </w:style>
  <w:style w:type="table" w:styleId="1074" w:customStyle="1">
    <w:name w:val="Plain Table 3"/>
    <w:uiPriority w:val="99"/>
    <w:qFormat/>
    <w:tblPr>
      <w:tblCellMar>
        <w:left w:w="0" w:type="dxa"/>
        <w:top w:w="0" w:type="dxa"/>
        <w:right w:w="0" w:type="dxa"/>
        <w:bottom w:w="0" w:type="dxa"/>
      </w:tblCellMar>
    </w:tblPr>
  </w:style>
  <w:style w:type="table" w:styleId="1075" w:customStyle="1">
    <w:name w:val="Plain Table 4"/>
    <w:uiPriority w:val="99"/>
    <w:qFormat/>
    <w:tblPr>
      <w:tblCellMar>
        <w:left w:w="0" w:type="dxa"/>
        <w:top w:w="0" w:type="dxa"/>
        <w:right w:w="0" w:type="dxa"/>
        <w:bottom w:w="0" w:type="dxa"/>
      </w:tblCellMar>
    </w:tblPr>
  </w:style>
  <w:style w:type="table" w:styleId="1076" w:customStyle="1">
    <w:name w:val="Plain Table 5"/>
    <w:uiPriority w:val="99"/>
    <w:qFormat/>
    <w:tblPr>
      <w:tblCellMar>
        <w:left w:w="0" w:type="dxa"/>
        <w:top w:w="0" w:type="dxa"/>
        <w:right w:w="0" w:type="dxa"/>
        <w:bottom w:w="0" w:type="dxa"/>
      </w:tblCellMar>
    </w:tblPr>
  </w:style>
  <w:style w:type="table" w:styleId="1077" w:customStyle="1">
    <w:name w:val="Grid Table 1 Light"/>
    <w:uiPriority w:val="99"/>
    <w:qFormat/>
    <w:tblPr>
      <w:tblCellMar>
        <w:left w:w="0" w:type="dxa"/>
        <w:top w:w="0" w:type="dxa"/>
        <w:right w:w="0" w:type="dxa"/>
        <w:bottom w:w="0" w:type="dxa"/>
      </w:tblCellMar>
    </w:tblPr>
  </w:style>
  <w:style w:type="table" w:styleId="1078" w:customStyle="1">
    <w:name w:val="Grid Table 1 Light - Accent 1"/>
    <w:uiPriority w:val="99"/>
    <w:qFormat/>
    <w:tblPr>
      <w:tblCellMar>
        <w:left w:w="0" w:type="dxa"/>
        <w:top w:w="0" w:type="dxa"/>
        <w:right w:w="0" w:type="dxa"/>
        <w:bottom w:w="0" w:type="dxa"/>
      </w:tblCellMar>
    </w:tblPr>
  </w:style>
  <w:style w:type="table" w:styleId="1079" w:customStyle="1">
    <w:name w:val="Grid Table 1 Light - Accent 2"/>
    <w:uiPriority w:val="99"/>
    <w:qFormat/>
    <w:tblPr>
      <w:tblCellMar>
        <w:left w:w="0" w:type="dxa"/>
        <w:top w:w="0" w:type="dxa"/>
        <w:right w:w="0" w:type="dxa"/>
        <w:bottom w:w="0" w:type="dxa"/>
      </w:tblCellMar>
    </w:tblPr>
  </w:style>
  <w:style w:type="table" w:styleId="1080" w:customStyle="1">
    <w:name w:val="Grid Table 1 Light - Accent 3"/>
    <w:uiPriority w:val="99"/>
    <w:qFormat/>
    <w:tblPr>
      <w:tblCellMar>
        <w:left w:w="0" w:type="dxa"/>
        <w:top w:w="0" w:type="dxa"/>
        <w:right w:w="0" w:type="dxa"/>
        <w:bottom w:w="0" w:type="dxa"/>
      </w:tblCellMar>
    </w:tblPr>
  </w:style>
  <w:style w:type="table" w:styleId="1081" w:customStyle="1">
    <w:name w:val="Grid Table 1 Light - Accent 4"/>
    <w:uiPriority w:val="99"/>
    <w:qFormat/>
    <w:tblPr>
      <w:tblCellMar>
        <w:left w:w="0" w:type="dxa"/>
        <w:top w:w="0" w:type="dxa"/>
        <w:right w:w="0" w:type="dxa"/>
        <w:bottom w:w="0" w:type="dxa"/>
      </w:tblCellMar>
    </w:tblPr>
  </w:style>
  <w:style w:type="table" w:styleId="1082" w:customStyle="1">
    <w:name w:val="Grid Table 1 Light - Accent 5"/>
    <w:uiPriority w:val="99"/>
    <w:qFormat/>
    <w:tblPr>
      <w:tblCellMar>
        <w:left w:w="0" w:type="dxa"/>
        <w:top w:w="0" w:type="dxa"/>
        <w:right w:w="0" w:type="dxa"/>
        <w:bottom w:w="0" w:type="dxa"/>
      </w:tblCellMar>
    </w:tblPr>
  </w:style>
  <w:style w:type="table" w:styleId="1083" w:customStyle="1">
    <w:name w:val="Grid Table 1 Light - Accent 6"/>
    <w:uiPriority w:val="99"/>
    <w:qFormat/>
    <w:tblPr>
      <w:tblCellMar>
        <w:left w:w="0" w:type="dxa"/>
        <w:top w:w="0" w:type="dxa"/>
        <w:right w:w="0" w:type="dxa"/>
        <w:bottom w:w="0" w:type="dxa"/>
      </w:tblCellMar>
    </w:tblPr>
  </w:style>
  <w:style w:type="table" w:styleId="1084" w:customStyle="1">
    <w:name w:val="Grid Table 2"/>
    <w:uiPriority w:val="99"/>
    <w:qFormat/>
    <w:tblPr>
      <w:tblCellMar>
        <w:left w:w="0" w:type="dxa"/>
        <w:top w:w="0" w:type="dxa"/>
        <w:right w:w="0" w:type="dxa"/>
        <w:bottom w:w="0" w:type="dxa"/>
      </w:tblCellMar>
    </w:tblPr>
  </w:style>
  <w:style w:type="table" w:styleId="1085" w:customStyle="1">
    <w:name w:val="Grid Table 2 - Accent 1"/>
    <w:uiPriority w:val="99"/>
    <w:qFormat/>
    <w:tblPr>
      <w:tblCellMar>
        <w:left w:w="0" w:type="dxa"/>
        <w:top w:w="0" w:type="dxa"/>
        <w:right w:w="0" w:type="dxa"/>
        <w:bottom w:w="0" w:type="dxa"/>
      </w:tblCellMar>
    </w:tblPr>
  </w:style>
  <w:style w:type="table" w:styleId="1086" w:customStyle="1">
    <w:name w:val="Grid Table 2 - Accent 2"/>
    <w:uiPriority w:val="99"/>
    <w:qFormat/>
    <w:tblPr>
      <w:tblCellMar>
        <w:left w:w="0" w:type="dxa"/>
        <w:top w:w="0" w:type="dxa"/>
        <w:right w:w="0" w:type="dxa"/>
        <w:bottom w:w="0" w:type="dxa"/>
      </w:tblCellMar>
    </w:tblPr>
  </w:style>
  <w:style w:type="table" w:styleId="1087" w:customStyle="1">
    <w:name w:val="Grid Table 2 - Accent 3"/>
    <w:uiPriority w:val="99"/>
    <w:qFormat/>
    <w:tblPr>
      <w:tblCellMar>
        <w:left w:w="0" w:type="dxa"/>
        <w:top w:w="0" w:type="dxa"/>
        <w:right w:w="0" w:type="dxa"/>
        <w:bottom w:w="0" w:type="dxa"/>
      </w:tblCellMar>
    </w:tblPr>
  </w:style>
  <w:style w:type="table" w:styleId="1088" w:customStyle="1">
    <w:name w:val="Grid Table 2 - Accent 4"/>
    <w:uiPriority w:val="99"/>
    <w:qFormat/>
    <w:tblPr>
      <w:tblCellMar>
        <w:left w:w="0" w:type="dxa"/>
        <w:top w:w="0" w:type="dxa"/>
        <w:right w:w="0" w:type="dxa"/>
        <w:bottom w:w="0" w:type="dxa"/>
      </w:tblCellMar>
    </w:tblPr>
  </w:style>
  <w:style w:type="table" w:styleId="1089" w:customStyle="1">
    <w:name w:val="Grid Table 2 - Accent 5"/>
    <w:uiPriority w:val="99"/>
    <w:qFormat/>
    <w:tblPr>
      <w:tblCellMar>
        <w:left w:w="0" w:type="dxa"/>
        <w:top w:w="0" w:type="dxa"/>
        <w:right w:w="0" w:type="dxa"/>
        <w:bottom w:w="0" w:type="dxa"/>
      </w:tblCellMar>
    </w:tblPr>
  </w:style>
  <w:style w:type="table" w:styleId="1090" w:customStyle="1">
    <w:name w:val="Grid Table 2 - Accent 6"/>
    <w:uiPriority w:val="99"/>
    <w:qFormat/>
    <w:tblPr>
      <w:tblCellMar>
        <w:left w:w="0" w:type="dxa"/>
        <w:top w:w="0" w:type="dxa"/>
        <w:right w:w="0" w:type="dxa"/>
        <w:bottom w:w="0" w:type="dxa"/>
      </w:tblCellMar>
    </w:tblPr>
  </w:style>
  <w:style w:type="table" w:styleId="1091" w:customStyle="1">
    <w:name w:val="Grid Table 3"/>
    <w:uiPriority w:val="99"/>
    <w:qFormat/>
    <w:tblPr>
      <w:tblCellMar>
        <w:left w:w="0" w:type="dxa"/>
        <w:top w:w="0" w:type="dxa"/>
        <w:right w:w="0" w:type="dxa"/>
        <w:bottom w:w="0" w:type="dxa"/>
      </w:tblCellMar>
    </w:tblPr>
  </w:style>
  <w:style w:type="table" w:styleId="1092" w:customStyle="1">
    <w:name w:val="Grid Table 3 - Accent 1"/>
    <w:uiPriority w:val="99"/>
    <w:qFormat/>
    <w:tblPr>
      <w:tblCellMar>
        <w:left w:w="0" w:type="dxa"/>
        <w:top w:w="0" w:type="dxa"/>
        <w:right w:w="0" w:type="dxa"/>
        <w:bottom w:w="0" w:type="dxa"/>
      </w:tblCellMar>
    </w:tblPr>
  </w:style>
  <w:style w:type="table" w:styleId="1093" w:customStyle="1">
    <w:name w:val="Grid Table 3 - Accent 2"/>
    <w:uiPriority w:val="99"/>
    <w:qFormat/>
    <w:tblPr>
      <w:tblCellMar>
        <w:left w:w="0" w:type="dxa"/>
        <w:top w:w="0" w:type="dxa"/>
        <w:right w:w="0" w:type="dxa"/>
        <w:bottom w:w="0" w:type="dxa"/>
      </w:tblCellMar>
    </w:tblPr>
  </w:style>
  <w:style w:type="table" w:styleId="1094" w:customStyle="1">
    <w:name w:val="Grid Table 3 - Accent 3"/>
    <w:uiPriority w:val="99"/>
    <w:qFormat/>
    <w:tblPr>
      <w:tblCellMar>
        <w:left w:w="0" w:type="dxa"/>
        <w:top w:w="0" w:type="dxa"/>
        <w:right w:w="0" w:type="dxa"/>
        <w:bottom w:w="0" w:type="dxa"/>
      </w:tblCellMar>
    </w:tblPr>
  </w:style>
  <w:style w:type="table" w:styleId="1095" w:customStyle="1">
    <w:name w:val="Grid Table 3 - Accent 4"/>
    <w:uiPriority w:val="99"/>
    <w:qFormat/>
    <w:tblPr>
      <w:tblCellMar>
        <w:left w:w="0" w:type="dxa"/>
        <w:top w:w="0" w:type="dxa"/>
        <w:right w:w="0" w:type="dxa"/>
        <w:bottom w:w="0" w:type="dxa"/>
      </w:tblCellMar>
    </w:tblPr>
  </w:style>
  <w:style w:type="table" w:styleId="1096" w:customStyle="1">
    <w:name w:val="Grid Table 3 - Accent 5"/>
    <w:uiPriority w:val="99"/>
    <w:qFormat/>
    <w:tblPr>
      <w:tblCellMar>
        <w:left w:w="0" w:type="dxa"/>
        <w:top w:w="0" w:type="dxa"/>
        <w:right w:w="0" w:type="dxa"/>
        <w:bottom w:w="0" w:type="dxa"/>
      </w:tblCellMar>
    </w:tblPr>
  </w:style>
  <w:style w:type="table" w:styleId="1097" w:customStyle="1">
    <w:name w:val="Grid Table 3 - Accent 6"/>
    <w:uiPriority w:val="99"/>
    <w:qFormat/>
    <w:tblPr>
      <w:tblCellMar>
        <w:left w:w="0" w:type="dxa"/>
        <w:top w:w="0" w:type="dxa"/>
        <w:right w:w="0" w:type="dxa"/>
        <w:bottom w:w="0" w:type="dxa"/>
      </w:tblCellMar>
    </w:tblPr>
  </w:style>
  <w:style w:type="table" w:styleId="1098" w:customStyle="1">
    <w:name w:val="Grid Table 4"/>
    <w:uiPriority w:val="59"/>
    <w:qFormat/>
    <w:tblPr>
      <w:tblCellMar>
        <w:left w:w="0" w:type="dxa"/>
        <w:top w:w="0" w:type="dxa"/>
        <w:right w:w="0" w:type="dxa"/>
        <w:bottom w:w="0" w:type="dxa"/>
      </w:tblCellMar>
    </w:tblPr>
  </w:style>
  <w:style w:type="table" w:styleId="1099" w:customStyle="1">
    <w:name w:val="Grid Table 4 - Accent 1"/>
    <w:uiPriority w:val="59"/>
    <w:qFormat/>
    <w:tblPr>
      <w:tblCellMar>
        <w:left w:w="0" w:type="dxa"/>
        <w:top w:w="0" w:type="dxa"/>
        <w:right w:w="0" w:type="dxa"/>
        <w:bottom w:w="0" w:type="dxa"/>
      </w:tblCellMar>
    </w:tblPr>
  </w:style>
  <w:style w:type="table" w:styleId="1100" w:customStyle="1">
    <w:name w:val="Grid Table 4 - Accent 2"/>
    <w:uiPriority w:val="59"/>
    <w:qFormat/>
    <w:tblPr>
      <w:tblCellMar>
        <w:left w:w="0" w:type="dxa"/>
        <w:top w:w="0" w:type="dxa"/>
        <w:right w:w="0" w:type="dxa"/>
        <w:bottom w:w="0" w:type="dxa"/>
      </w:tblCellMar>
    </w:tblPr>
  </w:style>
  <w:style w:type="table" w:styleId="1101" w:customStyle="1">
    <w:name w:val="Grid Table 4 - Accent 3"/>
    <w:uiPriority w:val="59"/>
    <w:qFormat/>
    <w:tblPr>
      <w:tblCellMar>
        <w:left w:w="0" w:type="dxa"/>
        <w:top w:w="0" w:type="dxa"/>
        <w:right w:w="0" w:type="dxa"/>
        <w:bottom w:w="0" w:type="dxa"/>
      </w:tblCellMar>
    </w:tblPr>
  </w:style>
  <w:style w:type="table" w:styleId="1102" w:customStyle="1">
    <w:name w:val="Grid Table 4 - Accent 4"/>
    <w:uiPriority w:val="59"/>
    <w:qFormat/>
    <w:tblPr>
      <w:tblCellMar>
        <w:left w:w="0" w:type="dxa"/>
        <w:top w:w="0" w:type="dxa"/>
        <w:right w:w="0" w:type="dxa"/>
        <w:bottom w:w="0" w:type="dxa"/>
      </w:tblCellMar>
    </w:tblPr>
  </w:style>
  <w:style w:type="table" w:styleId="1103" w:customStyle="1">
    <w:name w:val="Grid Table 4 - Accent 5"/>
    <w:uiPriority w:val="59"/>
    <w:qFormat/>
    <w:tblPr>
      <w:tblCellMar>
        <w:left w:w="0" w:type="dxa"/>
        <w:top w:w="0" w:type="dxa"/>
        <w:right w:w="0" w:type="dxa"/>
        <w:bottom w:w="0" w:type="dxa"/>
      </w:tblCellMar>
    </w:tblPr>
  </w:style>
  <w:style w:type="table" w:styleId="1104" w:customStyle="1">
    <w:name w:val="Grid Table 4 - Accent 6"/>
    <w:uiPriority w:val="59"/>
    <w:qFormat/>
    <w:tblPr>
      <w:tblCellMar>
        <w:left w:w="0" w:type="dxa"/>
        <w:top w:w="0" w:type="dxa"/>
        <w:right w:w="0" w:type="dxa"/>
        <w:bottom w:w="0" w:type="dxa"/>
      </w:tblCellMar>
    </w:tblPr>
  </w:style>
  <w:style w:type="table" w:styleId="1105" w:customStyle="1">
    <w:name w:val="Grid Table 5 Dark"/>
    <w:uiPriority w:val="99"/>
    <w:qFormat/>
    <w:tblPr>
      <w:tblCellMar>
        <w:left w:w="0" w:type="dxa"/>
        <w:top w:w="0" w:type="dxa"/>
        <w:right w:w="0" w:type="dxa"/>
        <w:bottom w:w="0" w:type="dxa"/>
      </w:tblCellMar>
    </w:tblPr>
  </w:style>
  <w:style w:type="table" w:styleId="1106" w:customStyle="1">
    <w:name w:val="Grid Table 5 Dark- Accent 1"/>
    <w:uiPriority w:val="99"/>
    <w:qFormat/>
    <w:tblPr>
      <w:tblCellMar>
        <w:left w:w="0" w:type="dxa"/>
        <w:top w:w="0" w:type="dxa"/>
        <w:right w:w="0" w:type="dxa"/>
        <w:bottom w:w="0" w:type="dxa"/>
      </w:tblCellMar>
    </w:tblPr>
  </w:style>
  <w:style w:type="table" w:styleId="1107" w:customStyle="1">
    <w:name w:val="Grid Table 5 Dark - Accent 2"/>
    <w:uiPriority w:val="99"/>
    <w:qFormat/>
    <w:tblPr>
      <w:tblCellMar>
        <w:left w:w="0" w:type="dxa"/>
        <w:top w:w="0" w:type="dxa"/>
        <w:right w:w="0" w:type="dxa"/>
        <w:bottom w:w="0" w:type="dxa"/>
      </w:tblCellMar>
    </w:tblPr>
  </w:style>
  <w:style w:type="table" w:styleId="1108" w:customStyle="1">
    <w:name w:val="Grid Table 5 Dark - Accent 3"/>
    <w:uiPriority w:val="99"/>
    <w:qFormat/>
    <w:tblPr>
      <w:tblCellMar>
        <w:left w:w="0" w:type="dxa"/>
        <w:top w:w="0" w:type="dxa"/>
        <w:right w:w="0" w:type="dxa"/>
        <w:bottom w:w="0" w:type="dxa"/>
      </w:tblCellMar>
    </w:tblPr>
  </w:style>
  <w:style w:type="table" w:styleId="1109" w:customStyle="1">
    <w:name w:val="Grid Table 5 Dark- Accent 4"/>
    <w:uiPriority w:val="99"/>
    <w:qFormat/>
    <w:tblPr>
      <w:tblCellMar>
        <w:left w:w="0" w:type="dxa"/>
        <w:top w:w="0" w:type="dxa"/>
        <w:right w:w="0" w:type="dxa"/>
        <w:bottom w:w="0" w:type="dxa"/>
      </w:tblCellMar>
    </w:tblPr>
  </w:style>
  <w:style w:type="table" w:styleId="1110" w:customStyle="1">
    <w:name w:val="Grid Table 5 Dark - Accent 5"/>
    <w:uiPriority w:val="99"/>
    <w:qFormat/>
    <w:tblPr>
      <w:tblCellMar>
        <w:left w:w="0" w:type="dxa"/>
        <w:top w:w="0" w:type="dxa"/>
        <w:right w:w="0" w:type="dxa"/>
        <w:bottom w:w="0" w:type="dxa"/>
      </w:tblCellMar>
    </w:tblPr>
  </w:style>
  <w:style w:type="table" w:styleId="1111" w:customStyle="1">
    <w:name w:val="Grid Table 5 Dark - Accent 6"/>
    <w:uiPriority w:val="99"/>
    <w:qFormat/>
    <w:tblPr>
      <w:tblCellMar>
        <w:left w:w="0" w:type="dxa"/>
        <w:top w:w="0" w:type="dxa"/>
        <w:right w:w="0" w:type="dxa"/>
        <w:bottom w:w="0" w:type="dxa"/>
      </w:tblCellMar>
    </w:tblPr>
  </w:style>
  <w:style w:type="table" w:styleId="1112" w:customStyle="1">
    <w:name w:val="Grid Table 6 Colorful"/>
    <w:uiPriority w:val="99"/>
    <w:qFormat/>
    <w:tblPr>
      <w:tblCellMar>
        <w:left w:w="0" w:type="dxa"/>
        <w:top w:w="0" w:type="dxa"/>
        <w:right w:w="0" w:type="dxa"/>
        <w:bottom w:w="0" w:type="dxa"/>
      </w:tblCellMar>
    </w:tblPr>
  </w:style>
  <w:style w:type="table" w:styleId="1113" w:customStyle="1">
    <w:name w:val="Grid Table 6 Colorful - Accent 1"/>
    <w:uiPriority w:val="99"/>
    <w:qFormat/>
    <w:tblPr>
      <w:tblCellMar>
        <w:left w:w="0" w:type="dxa"/>
        <w:top w:w="0" w:type="dxa"/>
        <w:right w:w="0" w:type="dxa"/>
        <w:bottom w:w="0" w:type="dxa"/>
      </w:tblCellMar>
    </w:tblPr>
  </w:style>
  <w:style w:type="table" w:styleId="1114" w:customStyle="1">
    <w:name w:val="Grid Table 6 Colorful - Accent 2"/>
    <w:uiPriority w:val="99"/>
    <w:qFormat/>
    <w:tblPr>
      <w:tblCellMar>
        <w:left w:w="0" w:type="dxa"/>
        <w:top w:w="0" w:type="dxa"/>
        <w:right w:w="0" w:type="dxa"/>
        <w:bottom w:w="0" w:type="dxa"/>
      </w:tblCellMar>
    </w:tblPr>
  </w:style>
  <w:style w:type="table" w:styleId="1115" w:customStyle="1">
    <w:name w:val="Grid Table 6 Colorful - Accent 3"/>
    <w:uiPriority w:val="99"/>
    <w:qFormat/>
    <w:tblPr>
      <w:tblCellMar>
        <w:left w:w="0" w:type="dxa"/>
        <w:top w:w="0" w:type="dxa"/>
        <w:right w:w="0" w:type="dxa"/>
        <w:bottom w:w="0" w:type="dxa"/>
      </w:tblCellMar>
    </w:tblPr>
  </w:style>
  <w:style w:type="table" w:styleId="1116" w:customStyle="1">
    <w:name w:val="Grid Table 6 Colorful - Accent 4"/>
    <w:uiPriority w:val="99"/>
    <w:qFormat/>
    <w:tblPr>
      <w:tblCellMar>
        <w:left w:w="0" w:type="dxa"/>
        <w:top w:w="0" w:type="dxa"/>
        <w:right w:w="0" w:type="dxa"/>
        <w:bottom w:w="0" w:type="dxa"/>
      </w:tblCellMar>
    </w:tblPr>
  </w:style>
  <w:style w:type="table" w:styleId="1117" w:customStyle="1">
    <w:name w:val="Grid Table 6 Colorful - Accent 5"/>
    <w:uiPriority w:val="99"/>
    <w:qFormat/>
    <w:tblPr>
      <w:tblCellMar>
        <w:left w:w="0" w:type="dxa"/>
        <w:top w:w="0" w:type="dxa"/>
        <w:right w:w="0" w:type="dxa"/>
        <w:bottom w:w="0" w:type="dxa"/>
      </w:tblCellMar>
    </w:tblPr>
  </w:style>
  <w:style w:type="table" w:styleId="1118" w:customStyle="1">
    <w:name w:val="Grid Table 6 Colorful - Accent 6"/>
    <w:uiPriority w:val="99"/>
    <w:qFormat/>
    <w:tblPr>
      <w:tblCellMar>
        <w:left w:w="0" w:type="dxa"/>
        <w:top w:w="0" w:type="dxa"/>
        <w:right w:w="0" w:type="dxa"/>
        <w:bottom w:w="0" w:type="dxa"/>
      </w:tblCellMar>
    </w:tblPr>
  </w:style>
  <w:style w:type="table" w:styleId="1119" w:customStyle="1">
    <w:name w:val="Grid Table 7 Colorful"/>
    <w:uiPriority w:val="99"/>
    <w:qFormat/>
    <w:tblPr>
      <w:tblCellMar>
        <w:left w:w="0" w:type="dxa"/>
        <w:top w:w="0" w:type="dxa"/>
        <w:right w:w="0" w:type="dxa"/>
        <w:bottom w:w="0" w:type="dxa"/>
      </w:tblCellMar>
    </w:tblPr>
  </w:style>
  <w:style w:type="table" w:styleId="1120" w:customStyle="1">
    <w:name w:val="Grid Table 7 Colorful - Accent 1"/>
    <w:uiPriority w:val="99"/>
    <w:qFormat/>
    <w:tblPr>
      <w:tblCellMar>
        <w:left w:w="0" w:type="dxa"/>
        <w:top w:w="0" w:type="dxa"/>
        <w:right w:w="0" w:type="dxa"/>
        <w:bottom w:w="0" w:type="dxa"/>
      </w:tblCellMar>
    </w:tblPr>
  </w:style>
  <w:style w:type="table" w:styleId="1121" w:customStyle="1">
    <w:name w:val="Grid Table 7 Colorful - Accent 2"/>
    <w:uiPriority w:val="99"/>
    <w:qFormat/>
    <w:tblPr>
      <w:tblCellMar>
        <w:left w:w="0" w:type="dxa"/>
        <w:top w:w="0" w:type="dxa"/>
        <w:right w:w="0" w:type="dxa"/>
        <w:bottom w:w="0" w:type="dxa"/>
      </w:tblCellMar>
    </w:tblPr>
  </w:style>
  <w:style w:type="table" w:styleId="1122" w:customStyle="1">
    <w:name w:val="Grid Table 7 Colorful - Accent 3"/>
    <w:uiPriority w:val="99"/>
    <w:qFormat/>
    <w:tblPr>
      <w:tblCellMar>
        <w:left w:w="0" w:type="dxa"/>
        <w:top w:w="0" w:type="dxa"/>
        <w:right w:w="0" w:type="dxa"/>
        <w:bottom w:w="0" w:type="dxa"/>
      </w:tblCellMar>
    </w:tblPr>
  </w:style>
  <w:style w:type="table" w:styleId="1123" w:customStyle="1">
    <w:name w:val="Grid Table 7 Colorful - Accent 4"/>
    <w:uiPriority w:val="99"/>
    <w:qFormat/>
    <w:tblPr>
      <w:tblCellMar>
        <w:left w:w="0" w:type="dxa"/>
        <w:top w:w="0" w:type="dxa"/>
        <w:right w:w="0" w:type="dxa"/>
        <w:bottom w:w="0" w:type="dxa"/>
      </w:tblCellMar>
    </w:tblPr>
  </w:style>
  <w:style w:type="table" w:styleId="1124" w:customStyle="1">
    <w:name w:val="Grid Table 7 Colorful - Accent 5"/>
    <w:uiPriority w:val="99"/>
    <w:qFormat/>
    <w:tblPr>
      <w:tblCellMar>
        <w:left w:w="0" w:type="dxa"/>
        <w:top w:w="0" w:type="dxa"/>
        <w:right w:w="0" w:type="dxa"/>
        <w:bottom w:w="0" w:type="dxa"/>
      </w:tblCellMar>
    </w:tblPr>
  </w:style>
  <w:style w:type="table" w:styleId="1125" w:customStyle="1">
    <w:name w:val="Grid Table 7 Colorful - Accent 6"/>
    <w:uiPriority w:val="99"/>
    <w:qFormat/>
    <w:tblPr>
      <w:tblCellMar>
        <w:left w:w="0" w:type="dxa"/>
        <w:top w:w="0" w:type="dxa"/>
        <w:right w:w="0" w:type="dxa"/>
        <w:bottom w:w="0" w:type="dxa"/>
      </w:tblCellMar>
    </w:tblPr>
  </w:style>
  <w:style w:type="table" w:styleId="1126" w:customStyle="1">
    <w:name w:val="List Table 1 Light"/>
    <w:uiPriority w:val="99"/>
    <w:qFormat/>
    <w:tblPr>
      <w:tblCellMar>
        <w:left w:w="0" w:type="dxa"/>
        <w:top w:w="0" w:type="dxa"/>
        <w:right w:w="0" w:type="dxa"/>
        <w:bottom w:w="0" w:type="dxa"/>
      </w:tblCellMar>
    </w:tblPr>
  </w:style>
  <w:style w:type="table" w:styleId="1127" w:customStyle="1">
    <w:name w:val="List Table 1 Light - Accent 1"/>
    <w:uiPriority w:val="99"/>
    <w:qFormat/>
    <w:tblPr>
      <w:tblCellMar>
        <w:left w:w="0" w:type="dxa"/>
        <w:top w:w="0" w:type="dxa"/>
        <w:right w:w="0" w:type="dxa"/>
        <w:bottom w:w="0" w:type="dxa"/>
      </w:tblCellMar>
    </w:tblPr>
  </w:style>
  <w:style w:type="table" w:styleId="1128" w:customStyle="1">
    <w:name w:val="List Table 1 Light - Accent 2"/>
    <w:uiPriority w:val="99"/>
    <w:qFormat/>
    <w:tblPr>
      <w:tblCellMar>
        <w:left w:w="0" w:type="dxa"/>
        <w:top w:w="0" w:type="dxa"/>
        <w:right w:w="0" w:type="dxa"/>
        <w:bottom w:w="0" w:type="dxa"/>
      </w:tblCellMar>
    </w:tblPr>
  </w:style>
  <w:style w:type="table" w:styleId="1129" w:customStyle="1">
    <w:name w:val="List Table 1 Light - Accent 3"/>
    <w:uiPriority w:val="99"/>
    <w:qFormat/>
    <w:tblPr>
      <w:tblCellMar>
        <w:left w:w="0" w:type="dxa"/>
        <w:top w:w="0" w:type="dxa"/>
        <w:right w:w="0" w:type="dxa"/>
        <w:bottom w:w="0" w:type="dxa"/>
      </w:tblCellMar>
    </w:tblPr>
  </w:style>
  <w:style w:type="table" w:styleId="1130" w:customStyle="1">
    <w:name w:val="List Table 1 Light - Accent 4"/>
    <w:uiPriority w:val="99"/>
    <w:qFormat/>
    <w:tblPr>
      <w:tblCellMar>
        <w:left w:w="0" w:type="dxa"/>
        <w:top w:w="0" w:type="dxa"/>
        <w:right w:w="0" w:type="dxa"/>
        <w:bottom w:w="0" w:type="dxa"/>
      </w:tblCellMar>
    </w:tblPr>
  </w:style>
  <w:style w:type="table" w:styleId="1131" w:customStyle="1">
    <w:name w:val="List Table 1 Light - Accent 5"/>
    <w:uiPriority w:val="99"/>
    <w:qFormat/>
    <w:tblPr>
      <w:tblCellMar>
        <w:left w:w="0" w:type="dxa"/>
        <w:top w:w="0" w:type="dxa"/>
        <w:right w:w="0" w:type="dxa"/>
        <w:bottom w:w="0" w:type="dxa"/>
      </w:tblCellMar>
    </w:tblPr>
  </w:style>
  <w:style w:type="table" w:styleId="1132" w:customStyle="1">
    <w:name w:val="List Table 1 Light - Accent 6"/>
    <w:uiPriority w:val="99"/>
    <w:qFormat/>
    <w:tblPr>
      <w:tblCellMar>
        <w:left w:w="0" w:type="dxa"/>
        <w:top w:w="0" w:type="dxa"/>
        <w:right w:w="0" w:type="dxa"/>
        <w:bottom w:w="0" w:type="dxa"/>
      </w:tblCellMar>
    </w:tblPr>
  </w:style>
  <w:style w:type="table" w:styleId="1133" w:customStyle="1">
    <w:name w:val="List Table 2"/>
    <w:uiPriority w:val="99"/>
    <w:qFormat/>
    <w:tblPr>
      <w:tblCellMar>
        <w:left w:w="0" w:type="dxa"/>
        <w:top w:w="0" w:type="dxa"/>
        <w:right w:w="0" w:type="dxa"/>
        <w:bottom w:w="0" w:type="dxa"/>
      </w:tblCellMar>
    </w:tblPr>
  </w:style>
  <w:style w:type="table" w:styleId="1134" w:customStyle="1">
    <w:name w:val="List Table 2 - Accent 1"/>
    <w:uiPriority w:val="99"/>
    <w:qFormat/>
    <w:tblPr>
      <w:tblCellMar>
        <w:left w:w="0" w:type="dxa"/>
        <w:top w:w="0" w:type="dxa"/>
        <w:right w:w="0" w:type="dxa"/>
        <w:bottom w:w="0" w:type="dxa"/>
      </w:tblCellMar>
    </w:tblPr>
  </w:style>
  <w:style w:type="table" w:styleId="1135" w:customStyle="1">
    <w:name w:val="List Table 2 - Accent 2"/>
    <w:uiPriority w:val="99"/>
    <w:qFormat/>
    <w:tblPr>
      <w:tblCellMar>
        <w:left w:w="0" w:type="dxa"/>
        <w:top w:w="0" w:type="dxa"/>
        <w:right w:w="0" w:type="dxa"/>
        <w:bottom w:w="0" w:type="dxa"/>
      </w:tblCellMar>
    </w:tblPr>
  </w:style>
  <w:style w:type="table" w:styleId="1136" w:customStyle="1">
    <w:name w:val="List Table 2 - Accent 3"/>
    <w:uiPriority w:val="99"/>
    <w:qFormat/>
    <w:tblPr>
      <w:tblCellMar>
        <w:left w:w="0" w:type="dxa"/>
        <w:top w:w="0" w:type="dxa"/>
        <w:right w:w="0" w:type="dxa"/>
        <w:bottom w:w="0" w:type="dxa"/>
      </w:tblCellMar>
    </w:tblPr>
  </w:style>
  <w:style w:type="table" w:styleId="1137" w:customStyle="1">
    <w:name w:val="List Table 2 - Accent 4"/>
    <w:uiPriority w:val="99"/>
    <w:qFormat/>
    <w:tblPr>
      <w:tblCellMar>
        <w:left w:w="0" w:type="dxa"/>
        <w:top w:w="0" w:type="dxa"/>
        <w:right w:w="0" w:type="dxa"/>
        <w:bottom w:w="0" w:type="dxa"/>
      </w:tblCellMar>
    </w:tblPr>
  </w:style>
  <w:style w:type="table" w:styleId="1138" w:customStyle="1">
    <w:name w:val="List Table 2 - Accent 5"/>
    <w:uiPriority w:val="99"/>
    <w:qFormat/>
    <w:tblPr>
      <w:tblCellMar>
        <w:left w:w="0" w:type="dxa"/>
        <w:top w:w="0" w:type="dxa"/>
        <w:right w:w="0" w:type="dxa"/>
        <w:bottom w:w="0" w:type="dxa"/>
      </w:tblCellMar>
    </w:tblPr>
  </w:style>
  <w:style w:type="table" w:styleId="1139" w:customStyle="1">
    <w:name w:val="List Table 2 - Accent 6"/>
    <w:uiPriority w:val="99"/>
    <w:qFormat/>
    <w:tblPr>
      <w:tblCellMar>
        <w:left w:w="0" w:type="dxa"/>
        <w:top w:w="0" w:type="dxa"/>
        <w:right w:w="0" w:type="dxa"/>
        <w:bottom w:w="0" w:type="dxa"/>
      </w:tblCellMar>
    </w:tblPr>
  </w:style>
  <w:style w:type="table" w:styleId="1140" w:customStyle="1">
    <w:name w:val="List Table 3"/>
    <w:uiPriority w:val="99"/>
    <w:qFormat/>
    <w:tblPr>
      <w:tblCellMar>
        <w:left w:w="0" w:type="dxa"/>
        <w:top w:w="0" w:type="dxa"/>
        <w:right w:w="0" w:type="dxa"/>
        <w:bottom w:w="0" w:type="dxa"/>
      </w:tblCellMar>
    </w:tblPr>
  </w:style>
  <w:style w:type="table" w:styleId="1141" w:customStyle="1">
    <w:name w:val="List Table 3 - Accent 1"/>
    <w:uiPriority w:val="99"/>
    <w:qFormat/>
    <w:tblPr>
      <w:tblCellMar>
        <w:left w:w="0" w:type="dxa"/>
        <w:top w:w="0" w:type="dxa"/>
        <w:right w:w="0" w:type="dxa"/>
        <w:bottom w:w="0" w:type="dxa"/>
      </w:tblCellMar>
    </w:tblPr>
  </w:style>
  <w:style w:type="table" w:styleId="1142" w:customStyle="1">
    <w:name w:val="List Table 3 - Accent 2"/>
    <w:uiPriority w:val="99"/>
    <w:qFormat/>
    <w:tblPr>
      <w:tblCellMar>
        <w:left w:w="0" w:type="dxa"/>
        <w:top w:w="0" w:type="dxa"/>
        <w:right w:w="0" w:type="dxa"/>
        <w:bottom w:w="0" w:type="dxa"/>
      </w:tblCellMar>
    </w:tblPr>
  </w:style>
  <w:style w:type="table" w:styleId="1143" w:customStyle="1">
    <w:name w:val="List Table 3 - Accent 3"/>
    <w:uiPriority w:val="99"/>
    <w:qFormat/>
    <w:tblPr>
      <w:tblCellMar>
        <w:left w:w="0" w:type="dxa"/>
        <w:top w:w="0" w:type="dxa"/>
        <w:right w:w="0" w:type="dxa"/>
        <w:bottom w:w="0" w:type="dxa"/>
      </w:tblCellMar>
    </w:tblPr>
  </w:style>
  <w:style w:type="table" w:styleId="1144" w:customStyle="1">
    <w:name w:val="List Table 3 - Accent 4"/>
    <w:uiPriority w:val="99"/>
    <w:qFormat/>
    <w:tblPr>
      <w:tblCellMar>
        <w:left w:w="0" w:type="dxa"/>
        <w:top w:w="0" w:type="dxa"/>
        <w:right w:w="0" w:type="dxa"/>
        <w:bottom w:w="0" w:type="dxa"/>
      </w:tblCellMar>
    </w:tblPr>
  </w:style>
  <w:style w:type="table" w:styleId="1145" w:customStyle="1">
    <w:name w:val="List Table 3 - Accent 5"/>
    <w:uiPriority w:val="99"/>
    <w:qFormat/>
    <w:tblPr>
      <w:tblCellMar>
        <w:left w:w="0" w:type="dxa"/>
        <w:top w:w="0" w:type="dxa"/>
        <w:right w:w="0" w:type="dxa"/>
        <w:bottom w:w="0" w:type="dxa"/>
      </w:tblCellMar>
    </w:tblPr>
  </w:style>
  <w:style w:type="table" w:styleId="1146" w:customStyle="1">
    <w:name w:val="List Table 3 - Accent 6"/>
    <w:uiPriority w:val="99"/>
    <w:qFormat/>
    <w:tblPr>
      <w:tblCellMar>
        <w:left w:w="0" w:type="dxa"/>
        <w:top w:w="0" w:type="dxa"/>
        <w:right w:w="0" w:type="dxa"/>
        <w:bottom w:w="0" w:type="dxa"/>
      </w:tblCellMar>
    </w:tblPr>
  </w:style>
  <w:style w:type="table" w:styleId="1147" w:customStyle="1">
    <w:name w:val="List Table 4"/>
    <w:uiPriority w:val="99"/>
    <w:qFormat/>
    <w:tblPr>
      <w:tblCellMar>
        <w:left w:w="0" w:type="dxa"/>
        <w:top w:w="0" w:type="dxa"/>
        <w:right w:w="0" w:type="dxa"/>
        <w:bottom w:w="0" w:type="dxa"/>
      </w:tblCellMar>
    </w:tblPr>
  </w:style>
  <w:style w:type="table" w:styleId="1148" w:customStyle="1">
    <w:name w:val="List Table 4 - Accent 1"/>
    <w:uiPriority w:val="99"/>
    <w:qFormat/>
    <w:tblPr>
      <w:tblCellMar>
        <w:left w:w="0" w:type="dxa"/>
        <w:top w:w="0" w:type="dxa"/>
        <w:right w:w="0" w:type="dxa"/>
        <w:bottom w:w="0" w:type="dxa"/>
      </w:tblCellMar>
    </w:tblPr>
  </w:style>
  <w:style w:type="table" w:styleId="1149" w:customStyle="1">
    <w:name w:val="List Table 4 - Accent 2"/>
    <w:uiPriority w:val="99"/>
    <w:qFormat/>
    <w:tblPr>
      <w:tblCellMar>
        <w:left w:w="0" w:type="dxa"/>
        <w:top w:w="0" w:type="dxa"/>
        <w:right w:w="0" w:type="dxa"/>
        <w:bottom w:w="0" w:type="dxa"/>
      </w:tblCellMar>
    </w:tblPr>
  </w:style>
  <w:style w:type="table" w:styleId="1150" w:customStyle="1">
    <w:name w:val="List Table 4 - Accent 3"/>
    <w:uiPriority w:val="99"/>
    <w:qFormat/>
    <w:tblPr>
      <w:tblCellMar>
        <w:left w:w="0" w:type="dxa"/>
        <w:top w:w="0" w:type="dxa"/>
        <w:right w:w="0" w:type="dxa"/>
        <w:bottom w:w="0" w:type="dxa"/>
      </w:tblCellMar>
    </w:tblPr>
  </w:style>
  <w:style w:type="table" w:styleId="1151" w:customStyle="1">
    <w:name w:val="List Table 4 - Accent 4"/>
    <w:uiPriority w:val="99"/>
    <w:qFormat/>
    <w:tblPr>
      <w:tblCellMar>
        <w:left w:w="0" w:type="dxa"/>
        <w:top w:w="0" w:type="dxa"/>
        <w:right w:w="0" w:type="dxa"/>
        <w:bottom w:w="0" w:type="dxa"/>
      </w:tblCellMar>
    </w:tblPr>
  </w:style>
  <w:style w:type="table" w:styleId="1152" w:customStyle="1">
    <w:name w:val="List Table 4 - Accent 5"/>
    <w:uiPriority w:val="99"/>
    <w:qFormat/>
    <w:tblPr>
      <w:tblCellMar>
        <w:left w:w="0" w:type="dxa"/>
        <w:top w:w="0" w:type="dxa"/>
        <w:right w:w="0" w:type="dxa"/>
        <w:bottom w:w="0" w:type="dxa"/>
      </w:tblCellMar>
    </w:tblPr>
  </w:style>
  <w:style w:type="table" w:styleId="1153" w:customStyle="1">
    <w:name w:val="List Table 4 - Accent 6"/>
    <w:uiPriority w:val="99"/>
    <w:qFormat/>
    <w:tblPr>
      <w:tblCellMar>
        <w:left w:w="0" w:type="dxa"/>
        <w:top w:w="0" w:type="dxa"/>
        <w:right w:w="0" w:type="dxa"/>
        <w:bottom w:w="0" w:type="dxa"/>
      </w:tblCellMar>
    </w:tblPr>
  </w:style>
  <w:style w:type="table" w:styleId="1154" w:customStyle="1">
    <w:name w:val="List Table 5 Dark"/>
    <w:uiPriority w:val="99"/>
    <w:qFormat/>
    <w:tblPr>
      <w:tblCellMar>
        <w:left w:w="0" w:type="dxa"/>
        <w:top w:w="0" w:type="dxa"/>
        <w:right w:w="0" w:type="dxa"/>
        <w:bottom w:w="0" w:type="dxa"/>
      </w:tblCellMar>
    </w:tblPr>
  </w:style>
  <w:style w:type="table" w:styleId="1155" w:customStyle="1">
    <w:name w:val="List Table 5 Dark - Accent 1"/>
    <w:uiPriority w:val="99"/>
    <w:qFormat/>
    <w:tblPr>
      <w:tblCellMar>
        <w:left w:w="0" w:type="dxa"/>
        <w:top w:w="0" w:type="dxa"/>
        <w:right w:w="0" w:type="dxa"/>
        <w:bottom w:w="0" w:type="dxa"/>
      </w:tblCellMar>
    </w:tblPr>
  </w:style>
  <w:style w:type="table" w:styleId="1156" w:customStyle="1">
    <w:name w:val="List Table 5 Dark - Accent 2"/>
    <w:uiPriority w:val="99"/>
    <w:qFormat/>
    <w:tblPr>
      <w:tblCellMar>
        <w:left w:w="0" w:type="dxa"/>
        <w:top w:w="0" w:type="dxa"/>
        <w:right w:w="0" w:type="dxa"/>
        <w:bottom w:w="0" w:type="dxa"/>
      </w:tblCellMar>
    </w:tblPr>
  </w:style>
  <w:style w:type="table" w:styleId="1157" w:customStyle="1">
    <w:name w:val="List Table 5 Dark - Accent 3"/>
    <w:uiPriority w:val="99"/>
    <w:qFormat/>
    <w:tblPr>
      <w:tblCellMar>
        <w:left w:w="0" w:type="dxa"/>
        <w:top w:w="0" w:type="dxa"/>
        <w:right w:w="0" w:type="dxa"/>
        <w:bottom w:w="0" w:type="dxa"/>
      </w:tblCellMar>
    </w:tblPr>
  </w:style>
  <w:style w:type="table" w:styleId="1158" w:customStyle="1">
    <w:name w:val="List Table 5 Dark - Accent 4"/>
    <w:uiPriority w:val="99"/>
    <w:qFormat/>
    <w:tblPr>
      <w:tblCellMar>
        <w:left w:w="0" w:type="dxa"/>
        <w:top w:w="0" w:type="dxa"/>
        <w:right w:w="0" w:type="dxa"/>
        <w:bottom w:w="0" w:type="dxa"/>
      </w:tblCellMar>
    </w:tblPr>
  </w:style>
  <w:style w:type="table" w:styleId="1159" w:customStyle="1">
    <w:name w:val="List Table 5 Dark - Accent 5"/>
    <w:uiPriority w:val="99"/>
    <w:qFormat/>
    <w:tblPr>
      <w:tblCellMar>
        <w:left w:w="0" w:type="dxa"/>
        <w:top w:w="0" w:type="dxa"/>
        <w:right w:w="0" w:type="dxa"/>
        <w:bottom w:w="0" w:type="dxa"/>
      </w:tblCellMar>
    </w:tblPr>
  </w:style>
  <w:style w:type="table" w:styleId="1160" w:customStyle="1">
    <w:name w:val="List Table 5 Dark - Accent 6"/>
    <w:uiPriority w:val="99"/>
    <w:qFormat/>
    <w:tblPr>
      <w:tblCellMar>
        <w:left w:w="0" w:type="dxa"/>
        <w:top w:w="0" w:type="dxa"/>
        <w:right w:w="0" w:type="dxa"/>
        <w:bottom w:w="0" w:type="dxa"/>
      </w:tblCellMar>
    </w:tblPr>
  </w:style>
  <w:style w:type="table" w:styleId="1161" w:customStyle="1">
    <w:name w:val="List Table 6 Colorful"/>
    <w:uiPriority w:val="99"/>
    <w:qFormat/>
    <w:tblPr>
      <w:tblCellMar>
        <w:left w:w="0" w:type="dxa"/>
        <w:top w:w="0" w:type="dxa"/>
        <w:right w:w="0" w:type="dxa"/>
        <w:bottom w:w="0" w:type="dxa"/>
      </w:tblCellMar>
    </w:tblPr>
  </w:style>
  <w:style w:type="table" w:styleId="1162" w:customStyle="1">
    <w:name w:val="List Table 6 Colorful - Accent 1"/>
    <w:uiPriority w:val="99"/>
    <w:qFormat/>
    <w:tblPr>
      <w:tblCellMar>
        <w:left w:w="0" w:type="dxa"/>
        <w:top w:w="0" w:type="dxa"/>
        <w:right w:w="0" w:type="dxa"/>
        <w:bottom w:w="0" w:type="dxa"/>
      </w:tblCellMar>
    </w:tblPr>
  </w:style>
  <w:style w:type="table" w:styleId="1163" w:customStyle="1">
    <w:name w:val="List Table 6 Colorful - Accent 2"/>
    <w:uiPriority w:val="99"/>
    <w:qFormat/>
    <w:tblPr>
      <w:tblCellMar>
        <w:left w:w="0" w:type="dxa"/>
        <w:top w:w="0" w:type="dxa"/>
        <w:right w:w="0" w:type="dxa"/>
        <w:bottom w:w="0" w:type="dxa"/>
      </w:tblCellMar>
    </w:tblPr>
  </w:style>
  <w:style w:type="table" w:styleId="1164" w:customStyle="1">
    <w:name w:val="List Table 6 Colorful - Accent 3"/>
    <w:uiPriority w:val="99"/>
    <w:qFormat/>
    <w:tblPr>
      <w:tblCellMar>
        <w:left w:w="0" w:type="dxa"/>
        <w:top w:w="0" w:type="dxa"/>
        <w:right w:w="0" w:type="dxa"/>
        <w:bottom w:w="0" w:type="dxa"/>
      </w:tblCellMar>
    </w:tblPr>
  </w:style>
  <w:style w:type="table" w:styleId="1165" w:customStyle="1">
    <w:name w:val="List Table 6 Colorful - Accent 4"/>
    <w:uiPriority w:val="99"/>
    <w:qFormat/>
    <w:tblPr>
      <w:tblCellMar>
        <w:left w:w="0" w:type="dxa"/>
        <w:top w:w="0" w:type="dxa"/>
        <w:right w:w="0" w:type="dxa"/>
        <w:bottom w:w="0" w:type="dxa"/>
      </w:tblCellMar>
    </w:tblPr>
  </w:style>
  <w:style w:type="table" w:styleId="1166" w:customStyle="1">
    <w:name w:val="List Table 6 Colorful - Accent 5"/>
    <w:uiPriority w:val="99"/>
    <w:qFormat/>
    <w:tblPr>
      <w:tblCellMar>
        <w:left w:w="0" w:type="dxa"/>
        <w:top w:w="0" w:type="dxa"/>
        <w:right w:w="0" w:type="dxa"/>
        <w:bottom w:w="0" w:type="dxa"/>
      </w:tblCellMar>
    </w:tblPr>
  </w:style>
  <w:style w:type="table" w:styleId="1167" w:customStyle="1">
    <w:name w:val="List Table 6 Colorful - Accent 6"/>
    <w:uiPriority w:val="99"/>
    <w:qFormat/>
    <w:tblPr>
      <w:tblCellMar>
        <w:left w:w="0" w:type="dxa"/>
        <w:top w:w="0" w:type="dxa"/>
        <w:right w:w="0" w:type="dxa"/>
        <w:bottom w:w="0" w:type="dxa"/>
      </w:tblCellMar>
    </w:tblPr>
  </w:style>
  <w:style w:type="table" w:styleId="1168" w:customStyle="1">
    <w:name w:val="List Table 7 Colorful"/>
    <w:uiPriority w:val="99"/>
    <w:qFormat/>
    <w:tblPr>
      <w:tblCellMar>
        <w:left w:w="0" w:type="dxa"/>
        <w:top w:w="0" w:type="dxa"/>
        <w:right w:w="0" w:type="dxa"/>
        <w:bottom w:w="0" w:type="dxa"/>
      </w:tblCellMar>
    </w:tblPr>
  </w:style>
  <w:style w:type="table" w:styleId="1169" w:customStyle="1">
    <w:name w:val="List Table 7 Colorful - Accent 1"/>
    <w:uiPriority w:val="99"/>
    <w:qFormat/>
    <w:tblPr>
      <w:tblCellMar>
        <w:left w:w="0" w:type="dxa"/>
        <w:top w:w="0" w:type="dxa"/>
        <w:right w:w="0" w:type="dxa"/>
        <w:bottom w:w="0" w:type="dxa"/>
      </w:tblCellMar>
    </w:tblPr>
  </w:style>
  <w:style w:type="table" w:styleId="1170" w:customStyle="1">
    <w:name w:val="List Table 7 Colorful - Accent 2"/>
    <w:uiPriority w:val="99"/>
    <w:qFormat/>
    <w:tblPr>
      <w:tblCellMar>
        <w:left w:w="0" w:type="dxa"/>
        <w:top w:w="0" w:type="dxa"/>
        <w:right w:w="0" w:type="dxa"/>
        <w:bottom w:w="0" w:type="dxa"/>
      </w:tblCellMar>
    </w:tblPr>
  </w:style>
  <w:style w:type="table" w:styleId="1171" w:customStyle="1">
    <w:name w:val="List Table 7 Colorful - Accent 3"/>
    <w:uiPriority w:val="99"/>
    <w:qFormat/>
    <w:tblPr>
      <w:tblCellMar>
        <w:left w:w="0" w:type="dxa"/>
        <w:top w:w="0" w:type="dxa"/>
        <w:right w:w="0" w:type="dxa"/>
        <w:bottom w:w="0" w:type="dxa"/>
      </w:tblCellMar>
    </w:tblPr>
  </w:style>
  <w:style w:type="table" w:styleId="1172" w:customStyle="1">
    <w:name w:val="List Table 7 Colorful - Accent 4"/>
    <w:uiPriority w:val="99"/>
    <w:qFormat/>
    <w:tblPr>
      <w:tblCellMar>
        <w:left w:w="0" w:type="dxa"/>
        <w:top w:w="0" w:type="dxa"/>
        <w:right w:w="0" w:type="dxa"/>
        <w:bottom w:w="0" w:type="dxa"/>
      </w:tblCellMar>
    </w:tblPr>
  </w:style>
  <w:style w:type="table" w:styleId="1173" w:customStyle="1">
    <w:name w:val="List Table 7 Colorful - Accent 5"/>
    <w:uiPriority w:val="99"/>
    <w:qFormat/>
    <w:tblPr>
      <w:tblCellMar>
        <w:left w:w="0" w:type="dxa"/>
        <w:top w:w="0" w:type="dxa"/>
        <w:right w:w="0" w:type="dxa"/>
        <w:bottom w:w="0" w:type="dxa"/>
      </w:tblCellMar>
    </w:tblPr>
  </w:style>
  <w:style w:type="table" w:styleId="1174" w:customStyle="1">
    <w:name w:val="List Table 7 Colorful - Accent 6"/>
    <w:uiPriority w:val="99"/>
    <w:qFormat/>
    <w:tblPr>
      <w:tblCellMar>
        <w:left w:w="0" w:type="dxa"/>
        <w:top w:w="0" w:type="dxa"/>
        <w:right w:w="0" w:type="dxa"/>
        <w:bottom w:w="0" w:type="dxa"/>
      </w:tblCellMar>
    </w:tblPr>
  </w:style>
  <w:style w:type="table" w:styleId="1175" w:customStyle="1">
    <w:name w:val="Lined - Accent"/>
    <w:uiPriority w:val="99"/>
    <w:qFormat/>
    <w:rPr>
      <w:color w:val="404040"/>
    </w:rPr>
    <w:tblPr>
      <w:tblCellMar>
        <w:left w:w="0" w:type="dxa"/>
        <w:top w:w="0" w:type="dxa"/>
        <w:right w:w="0" w:type="dxa"/>
        <w:bottom w:w="0" w:type="dxa"/>
      </w:tblCellMar>
    </w:tblPr>
  </w:style>
  <w:style w:type="table" w:styleId="1176" w:customStyle="1">
    <w:name w:val="Lined - Accent 1"/>
    <w:uiPriority w:val="99"/>
    <w:qFormat/>
    <w:rPr>
      <w:color w:val="404040"/>
    </w:rPr>
    <w:tblPr>
      <w:tblCellMar>
        <w:left w:w="0" w:type="dxa"/>
        <w:top w:w="0" w:type="dxa"/>
        <w:right w:w="0" w:type="dxa"/>
        <w:bottom w:w="0" w:type="dxa"/>
      </w:tblCellMar>
    </w:tblPr>
  </w:style>
  <w:style w:type="table" w:styleId="1177" w:customStyle="1">
    <w:name w:val="Lined - Accent 2"/>
    <w:uiPriority w:val="99"/>
    <w:qFormat/>
    <w:rPr>
      <w:color w:val="404040"/>
    </w:rPr>
    <w:tblPr>
      <w:tblCellMar>
        <w:left w:w="0" w:type="dxa"/>
        <w:top w:w="0" w:type="dxa"/>
        <w:right w:w="0" w:type="dxa"/>
        <w:bottom w:w="0" w:type="dxa"/>
      </w:tblCellMar>
    </w:tblPr>
  </w:style>
  <w:style w:type="table" w:styleId="1178" w:customStyle="1">
    <w:name w:val="Lined - Accent 3"/>
    <w:uiPriority w:val="99"/>
    <w:qFormat/>
    <w:rPr>
      <w:color w:val="404040"/>
    </w:rPr>
    <w:tblPr>
      <w:tblCellMar>
        <w:left w:w="0" w:type="dxa"/>
        <w:top w:w="0" w:type="dxa"/>
        <w:right w:w="0" w:type="dxa"/>
        <w:bottom w:w="0" w:type="dxa"/>
      </w:tblCellMar>
    </w:tblPr>
  </w:style>
  <w:style w:type="table" w:styleId="1179" w:customStyle="1">
    <w:name w:val="Lined - Accent 4"/>
    <w:uiPriority w:val="99"/>
    <w:qFormat/>
    <w:rPr>
      <w:color w:val="404040"/>
    </w:rPr>
    <w:tblPr>
      <w:tblCellMar>
        <w:left w:w="0" w:type="dxa"/>
        <w:top w:w="0" w:type="dxa"/>
        <w:right w:w="0" w:type="dxa"/>
        <w:bottom w:w="0" w:type="dxa"/>
      </w:tblCellMar>
    </w:tblPr>
  </w:style>
  <w:style w:type="table" w:styleId="1180" w:customStyle="1">
    <w:name w:val="Lined - Accent 5"/>
    <w:uiPriority w:val="99"/>
    <w:qFormat/>
    <w:rPr>
      <w:color w:val="404040"/>
    </w:rPr>
    <w:tblPr>
      <w:tblCellMar>
        <w:left w:w="0" w:type="dxa"/>
        <w:top w:w="0" w:type="dxa"/>
        <w:right w:w="0" w:type="dxa"/>
        <w:bottom w:w="0" w:type="dxa"/>
      </w:tblCellMar>
    </w:tblPr>
  </w:style>
  <w:style w:type="table" w:styleId="1181" w:customStyle="1">
    <w:name w:val="Lined - Accent 6"/>
    <w:uiPriority w:val="99"/>
    <w:qFormat/>
    <w:rPr>
      <w:color w:val="404040"/>
    </w:rPr>
    <w:tblPr>
      <w:tblCellMar>
        <w:left w:w="0" w:type="dxa"/>
        <w:top w:w="0" w:type="dxa"/>
        <w:right w:w="0" w:type="dxa"/>
        <w:bottom w:w="0" w:type="dxa"/>
      </w:tblCellMar>
    </w:tblPr>
  </w:style>
  <w:style w:type="table" w:styleId="1182" w:customStyle="1">
    <w:name w:val="Bordered &amp; Lined - Accent"/>
    <w:uiPriority w:val="99"/>
    <w:qFormat/>
    <w:rPr>
      <w:color w:val="404040"/>
    </w:rPr>
    <w:tblPr>
      <w:tblCellMar>
        <w:left w:w="0" w:type="dxa"/>
        <w:top w:w="0" w:type="dxa"/>
        <w:right w:w="0" w:type="dxa"/>
        <w:bottom w:w="0" w:type="dxa"/>
      </w:tblCellMar>
    </w:tblPr>
  </w:style>
  <w:style w:type="table" w:styleId="1183" w:customStyle="1">
    <w:name w:val="Bordered &amp; Lined - Accent 1"/>
    <w:uiPriority w:val="99"/>
    <w:qFormat/>
    <w:rPr>
      <w:color w:val="404040"/>
    </w:rPr>
    <w:tblPr>
      <w:tblCellMar>
        <w:left w:w="0" w:type="dxa"/>
        <w:top w:w="0" w:type="dxa"/>
        <w:right w:w="0" w:type="dxa"/>
        <w:bottom w:w="0" w:type="dxa"/>
      </w:tblCellMar>
    </w:tblPr>
  </w:style>
  <w:style w:type="table" w:styleId="1184" w:customStyle="1">
    <w:name w:val="Bordered &amp; Lined - Accent 2"/>
    <w:uiPriority w:val="99"/>
    <w:qFormat/>
    <w:rPr>
      <w:color w:val="404040"/>
    </w:rPr>
    <w:tblPr>
      <w:tblCellMar>
        <w:left w:w="0" w:type="dxa"/>
        <w:top w:w="0" w:type="dxa"/>
        <w:right w:w="0" w:type="dxa"/>
        <w:bottom w:w="0" w:type="dxa"/>
      </w:tblCellMar>
    </w:tblPr>
  </w:style>
  <w:style w:type="table" w:styleId="1185" w:customStyle="1">
    <w:name w:val="Bordered &amp; Lined - Accent 3"/>
    <w:uiPriority w:val="99"/>
    <w:qFormat/>
    <w:rPr>
      <w:color w:val="404040"/>
    </w:rPr>
    <w:tblPr>
      <w:tblCellMar>
        <w:left w:w="0" w:type="dxa"/>
        <w:top w:w="0" w:type="dxa"/>
        <w:right w:w="0" w:type="dxa"/>
        <w:bottom w:w="0" w:type="dxa"/>
      </w:tblCellMar>
    </w:tblPr>
  </w:style>
  <w:style w:type="table" w:styleId="1186" w:customStyle="1">
    <w:name w:val="Bordered &amp; Lined - Accent 4"/>
    <w:uiPriority w:val="99"/>
    <w:qFormat/>
    <w:rPr>
      <w:color w:val="404040"/>
    </w:rPr>
    <w:tblPr>
      <w:tblCellMar>
        <w:left w:w="0" w:type="dxa"/>
        <w:top w:w="0" w:type="dxa"/>
        <w:right w:w="0" w:type="dxa"/>
        <w:bottom w:w="0" w:type="dxa"/>
      </w:tblCellMar>
    </w:tblPr>
  </w:style>
  <w:style w:type="table" w:styleId="1187" w:customStyle="1">
    <w:name w:val="Bordered &amp; Lined - Accent 5"/>
    <w:uiPriority w:val="99"/>
    <w:qFormat/>
    <w:rPr>
      <w:color w:val="404040"/>
    </w:rPr>
    <w:tblPr>
      <w:tblCellMar>
        <w:left w:w="0" w:type="dxa"/>
        <w:top w:w="0" w:type="dxa"/>
        <w:right w:w="0" w:type="dxa"/>
        <w:bottom w:w="0" w:type="dxa"/>
      </w:tblCellMar>
    </w:tblPr>
  </w:style>
  <w:style w:type="table" w:styleId="1188" w:customStyle="1">
    <w:name w:val="Bordered &amp; Lined - Accent 6"/>
    <w:uiPriority w:val="99"/>
    <w:qFormat/>
    <w:rPr>
      <w:color w:val="404040"/>
    </w:rPr>
    <w:tblPr>
      <w:tblCellMar>
        <w:left w:w="0" w:type="dxa"/>
        <w:top w:w="0" w:type="dxa"/>
        <w:right w:w="0" w:type="dxa"/>
        <w:bottom w:w="0" w:type="dxa"/>
      </w:tblCellMar>
    </w:tblPr>
  </w:style>
  <w:style w:type="table" w:styleId="1189" w:customStyle="1">
    <w:name w:val="Bordered"/>
    <w:uiPriority w:val="99"/>
    <w:qFormat/>
    <w:tblPr>
      <w:tblCellMar>
        <w:left w:w="0" w:type="dxa"/>
        <w:top w:w="0" w:type="dxa"/>
        <w:right w:w="0" w:type="dxa"/>
        <w:bottom w:w="0" w:type="dxa"/>
      </w:tblCellMar>
    </w:tblPr>
  </w:style>
  <w:style w:type="table" w:styleId="1190" w:customStyle="1">
    <w:name w:val="Bordered - Accent 1"/>
    <w:uiPriority w:val="99"/>
    <w:qFormat/>
    <w:tblPr>
      <w:tblCellMar>
        <w:left w:w="0" w:type="dxa"/>
        <w:top w:w="0" w:type="dxa"/>
        <w:right w:w="0" w:type="dxa"/>
        <w:bottom w:w="0" w:type="dxa"/>
      </w:tblCellMar>
    </w:tblPr>
  </w:style>
  <w:style w:type="table" w:styleId="1191" w:customStyle="1">
    <w:name w:val="Bordered - Accent 2"/>
    <w:uiPriority w:val="99"/>
    <w:qFormat/>
    <w:tblPr>
      <w:tblCellMar>
        <w:left w:w="0" w:type="dxa"/>
        <w:top w:w="0" w:type="dxa"/>
        <w:right w:w="0" w:type="dxa"/>
        <w:bottom w:w="0" w:type="dxa"/>
      </w:tblCellMar>
    </w:tblPr>
  </w:style>
  <w:style w:type="table" w:styleId="1192" w:customStyle="1">
    <w:name w:val="Bordered - Accent 3"/>
    <w:uiPriority w:val="99"/>
    <w:qFormat/>
    <w:tblPr>
      <w:tblCellMar>
        <w:left w:w="0" w:type="dxa"/>
        <w:top w:w="0" w:type="dxa"/>
        <w:right w:w="0" w:type="dxa"/>
        <w:bottom w:w="0" w:type="dxa"/>
      </w:tblCellMar>
    </w:tblPr>
  </w:style>
  <w:style w:type="table" w:styleId="1193" w:customStyle="1">
    <w:name w:val="Bordered - Accent 4"/>
    <w:uiPriority w:val="99"/>
    <w:qFormat/>
    <w:tblPr>
      <w:tblCellMar>
        <w:left w:w="0" w:type="dxa"/>
        <w:top w:w="0" w:type="dxa"/>
        <w:right w:w="0" w:type="dxa"/>
        <w:bottom w:w="0" w:type="dxa"/>
      </w:tblCellMar>
    </w:tblPr>
  </w:style>
  <w:style w:type="table" w:styleId="1194" w:customStyle="1">
    <w:name w:val="Bordered - Accent 5"/>
    <w:uiPriority w:val="99"/>
    <w:qFormat/>
    <w:tblPr>
      <w:tblCellMar>
        <w:left w:w="0" w:type="dxa"/>
        <w:top w:w="0" w:type="dxa"/>
        <w:right w:w="0" w:type="dxa"/>
        <w:bottom w:w="0" w:type="dxa"/>
      </w:tblCellMar>
    </w:tblPr>
  </w:style>
  <w:style w:type="table" w:styleId="1195" w:customStyle="1">
    <w:name w:val="Bordered - Accent 6"/>
    <w:uiPriority w:val="99"/>
    <w:qFormat/>
    <w:tblPr>
      <w:tblCellMar>
        <w:left w:w="0" w:type="dxa"/>
        <w:top w:w="0" w:type="dxa"/>
        <w:right w:w="0" w:type="dxa"/>
        <w:bottom w:w="0" w:type="dxa"/>
      </w:tblCellMar>
    </w:tblPr>
  </w:style>
  <w:style w:type="paragraph" w:styleId="1196" w:customStyle="1">
    <w:name w:val="TOC 标题111"/>
    <w:uiPriority w:val="39"/>
    <w:unhideWhenUsed/>
    <w:qFormat/>
    <w:rPr>
      <w:rFonts w:ascii="Times New Roman" w:hAnsi="Times New Roman" w:eastAsia="宋体" w:cs="Times New Roman"/>
      <w:lang w:val="en-US" w:eastAsia="zh-CN" w:bidi="ar-SA"/>
    </w:rPr>
  </w:style>
  <w:style w:type="paragraph" w:styleId="1197" w:customStyle="1">
    <w:name w:val="标题 11"/>
    <w:basedOn w:val="978"/>
    <w:next w:val="911"/>
    <w:uiPriority w:val="0"/>
    <w:qFormat/>
    <w:pPr>
      <w:keepLines/>
      <w:keepNext/>
      <w:spacing w:before="340" w:after="330" w:line="576" w:lineRule="auto"/>
      <w:outlineLvl w:val="0"/>
    </w:pPr>
    <w:rPr>
      <w:rFonts w:ascii="Times New Roman" w:eastAsia="宋体"/>
      <w:b/>
      <w:sz w:val="44"/>
      <w:szCs w:val="20"/>
    </w:rPr>
  </w:style>
  <w:style w:type="character" w:styleId="1198" w:customStyle="1">
    <w:name w:val="标题 1 Char"/>
    <w:link w:val="912"/>
    <w:uiPriority w:val="0"/>
    <w:qFormat/>
    <w:rPr>
      <w:rFonts w:ascii="Times New Roman" w:hAnsi="Times New Roman"/>
      <w:b/>
      <w:sz w:val="44"/>
    </w:rPr>
  </w:style>
  <w:style w:type="paragraph" w:styleId="1199" w:customStyle="1">
    <w:name w:val="标题 21"/>
    <w:basedOn w:val="978"/>
    <w:next w:val="978"/>
    <w:link w:val="1200"/>
    <w:uiPriority w:val="0"/>
    <w:qFormat/>
    <w:pPr>
      <w:keepLines/>
      <w:keepNext/>
      <w:spacing w:before="260" w:after="260" w:line="416" w:lineRule="auto"/>
      <w:outlineLvl w:val="1"/>
    </w:pPr>
    <w:rPr>
      <w:rFonts w:ascii="Arial" w:hAnsi="Arial" w:eastAsia="黑体"/>
      <w:b/>
      <w:bCs/>
      <w:sz w:val="32"/>
      <w:szCs w:val="32"/>
    </w:rPr>
  </w:style>
  <w:style w:type="character" w:styleId="1200" w:customStyle="1">
    <w:name w:val="标题 2 Char"/>
    <w:link w:val="1199"/>
    <w:uiPriority w:val="0"/>
    <w:qFormat/>
    <w:rPr>
      <w:rFonts w:ascii="Arial" w:hAnsi="Arial" w:eastAsia="黑体"/>
      <w:b/>
      <w:bCs/>
      <w:sz w:val="32"/>
      <w:szCs w:val="32"/>
    </w:rPr>
  </w:style>
  <w:style w:type="paragraph" w:styleId="1201" w:customStyle="1">
    <w:name w:val="标题 31"/>
    <w:basedOn w:val="978"/>
    <w:next w:val="978"/>
    <w:link w:val="1202"/>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02" w:customStyle="1">
    <w:name w:val="标题 3 Char"/>
    <w:link w:val="1201"/>
    <w:uiPriority w:val="0"/>
    <w:qFormat/>
    <w:rPr>
      <w:rFonts w:ascii="Times New Roman" w:hAnsi="Times New Roman"/>
      <w:b/>
      <w:bCs/>
      <w:sz w:val="30"/>
      <w:szCs w:val="32"/>
    </w:rPr>
  </w:style>
  <w:style w:type="paragraph" w:styleId="1203" w:customStyle="1">
    <w:name w:val="标题 41"/>
    <w:basedOn w:val="978"/>
    <w:next w:val="978"/>
    <w:link w:val="1204"/>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204" w:customStyle="1">
    <w:name w:val="标题 4 Char"/>
    <w:link w:val="1203"/>
    <w:uiPriority w:val="0"/>
    <w:qFormat/>
    <w:rPr>
      <w:rFonts w:ascii="Arial" w:hAnsi="Arial" w:eastAsia="黑体"/>
      <w:b/>
      <w:bCs/>
      <w:sz w:val="28"/>
      <w:szCs w:val="28"/>
    </w:rPr>
  </w:style>
  <w:style w:type="paragraph" w:styleId="1205" w:customStyle="1">
    <w:name w:val="标题 51"/>
    <w:basedOn w:val="978"/>
    <w:next w:val="978"/>
    <w:link w:val="1206"/>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06" w:customStyle="1">
    <w:name w:val="标题 5 Char"/>
    <w:link w:val="1205"/>
    <w:uiPriority w:val="0"/>
    <w:qFormat/>
    <w:rPr>
      <w:rFonts w:ascii="Times New Roman" w:hAnsi="Times New Roman"/>
      <w:b/>
      <w:bCs/>
      <w:sz w:val="28"/>
      <w:szCs w:val="28"/>
    </w:rPr>
  </w:style>
  <w:style w:type="paragraph" w:styleId="1207" w:customStyle="1">
    <w:name w:val="标题 61"/>
    <w:basedOn w:val="978"/>
    <w:next w:val="978"/>
    <w:link w:val="120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08" w:customStyle="1">
    <w:name w:val="标题 6 Char"/>
    <w:link w:val="1207"/>
    <w:uiPriority w:val="0"/>
    <w:qFormat/>
    <w:rPr>
      <w:rFonts w:ascii="Arial" w:hAnsi="Arial" w:eastAsia="黑体"/>
      <w:b/>
      <w:bCs/>
      <w:sz w:val="24"/>
      <w:szCs w:val="24"/>
    </w:rPr>
  </w:style>
  <w:style w:type="paragraph" w:styleId="1209" w:customStyle="1">
    <w:name w:val="标题 71"/>
    <w:basedOn w:val="978"/>
    <w:next w:val="978"/>
    <w:link w:val="1210"/>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10" w:customStyle="1">
    <w:name w:val="标题 7 Char"/>
    <w:link w:val="1209"/>
    <w:uiPriority w:val="0"/>
    <w:qFormat/>
    <w:rPr>
      <w:rFonts w:ascii="Times New Roman" w:hAnsi="Times New Roman"/>
      <w:b/>
      <w:bCs/>
      <w:sz w:val="24"/>
      <w:szCs w:val="24"/>
    </w:rPr>
  </w:style>
  <w:style w:type="paragraph" w:styleId="1211" w:customStyle="1">
    <w:name w:val="标题 81"/>
    <w:basedOn w:val="978"/>
    <w:next w:val="978"/>
    <w:link w:val="121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12" w:customStyle="1">
    <w:name w:val="标题 8 Char"/>
    <w:link w:val="1211"/>
    <w:uiPriority w:val="0"/>
    <w:qFormat/>
    <w:rPr>
      <w:rFonts w:ascii="Arial" w:hAnsi="Arial" w:eastAsia="黑体"/>
      <w:sz w:val="24"/>
      <w:szCs w:val="24"/>
    </w:rPr>
  </w:style>
  <w:style w:type="paragraph" w:styleId="1213" w:customStyle="1">
    <w:name w:val="标题 91"/>
    <w:basedOn w:val="978"/>
    <w:next w:val="978"/>
    <w:link w:val="1214"/>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14" w:customStyle="1">
    <w:name w:val="标题 9 Char"/>
    <w:link w:val="1213"/>
    <w:uiPriority w:val="0"/>
    <w:qFormat/>
    <w:rPr>
      <w:rFonts w:ascii="Arial" w:hAnsi="Arial" w:eastAsia="黑体"/>
      <w:sz w:val="21"/>
      <w:szCs w:val="21"/>
    </w:rPr>
  </w:style>
  <w:style w:type="table" w:styleId="1215" w:customStyle="1">
    <w:name w:val="普通表格1"/>
    <w:uiPriority w:val="0"/>
    <w:qFormat/>
    <w:tblPr>
      <w:tblCellMar>
        <w:left w:w="0" w:type="dxa"/>
        <w:top w:w="0" w:type="dxa"/>
        <w:right w:w="0" w:type="dxa"/>
        <w:bottom w:w="0" w:type="dxa"/>
      </w:tblCellMar>
    </w:tblPr>
  </w:style>
  <w:style w:type="paragraph" w:styleId="1216" w:customStyle="1">
    <w:name w:val="列表 31"/>
    <w:basedOn w:val="978"/>
    <w:uiPriority w:val="0"/>
    <w:qFormat/>
    <w:pPr>
      <w:contextualSpacing/>
      <w:ind w:left="100" w:hanging="200"/>
    </w:pPr>
    <w:rPr>
      <w:sz w:val="24"/>
      <w:szCs w:val="24"/>
    </w:rPr>
  </w:style>
  <w:style w:type="paragraph" w:styleId="1217" w:customStyle="1">
    <w:name w:val="列表编号 21"/>
    <w:basedOn w:val="978"/>
    <w:uiPriority w:val="0"/>
    <w:qFormat/>
    <w:pPr>
      <w:ind w:left="780" w:hanging="360"/>
      <w:spacing w:before="340" w:after="330"/>
      <w:tabs>
        <w:tab w:val="left" w:pos="780" w:leader="none"/>
      </w:tabs>
      <w:outlineLvl w:val="0"/>
    </w:pPr>
    <w:rPr>
      <w:rFonts w:hAnsi="宋体"/>
      <w:sz w:val="24"/>
      <w:szCs w:val="24"/>
    </w:rPr>
  </w:style>
  <w:style w:type="paragraph" w:styleId="1218" w:customStyle="1">
    <w:name w:val="列表编号1"/>
    <w:basedOn w:val="978"/>
    <w:uiPriority w:val="0"/>
    <w:qFormat/>
    <w:pPr>
      <w:numPr>
        <w:ilvl w:val="0"/>
        <w:numId w:val="2"/>
      </w:numPr>
      <w:contextualSpacing/>
    </w:pPr>
    <w:rPr>
      <w:sz w:val="24"/>
      <w:szCs w:val="24"/>
    </w:rPr>
  </w:style>
  <w:style w:type="paragraph" w:styleId="1219" w:customStyle="1">
    <w:name w:val="正文缩进11"/>
    <w:basedOn w:val="978"/>
    <w:link w:val="1220"/>
    <w:uiPriority w:val="0"/>
    <w:qFormat/>
    <w:pPr>
      <w:ind w:firstLine="420"/>
    </w:pPr>
    <w:rPr>
      <w:rFonts w:ascii="Times New Roman" w:eastAsia="宋体"/>
      <w:sz w:val="21"/>
      <w:szCs w:val="24"/>
    </w:rPr>
  </w:style>
  <w:style w:type="character" w:styleId="1220" w:customStyle="1">
    <w:name w:val="正文缩进 Char"/>
    <w:link w:val="1219"/>
    <w:uiPriority w:val="0"/>
    <w:qFormat/>
    <w:rPr>
      <w:rFonts w:ascii="Times New Roman" w:hAnsi="Times New Roman"/>
      <w:sz w:val="21"/>
      <w:szCs w:val="24"/>
    </w:rPr>
  </w:style>
  <w:style w:type="paragraph" w:styleId="1221" w:customStyle="1">
    <w:name w:val="题注1"/>
    <w:basedOn w:val="978"/>
    <w:next w:val="978"/>
    <w:link w:val="1222"/>
    <w:uiPriority w:val="0"/>
    <w:qFormat/>
    <w:rPr>
      <w:rFonts w:ascii="Arial" w:hAnsi="Arial" w:eastAsia="黑体"/>
      <w:sz w:val="20"/>
      <w:szCs w:val="20"/>
    </w:rPr>
  </w:style>
  <w:style w:type="character" w:styleId="1222" w:customStyle="1">
    <w:name w:val="题注 Char"/>
    <w:link w:val="1221"/>
    <w:uiPriority w:val="0"/>
    <w:qFormat/>
    <w:rPr>
      <w:rFonts w:ascii="Arial" w:hAnsi="Arial" w:eastAsia="黑体"/>
    </w:rPr>
  </w:style>
  <w:style w:type="paragraph" w:styleId="1223" w:customStyle="1">
    <w:name w:val="列表项目符号1"/>
    <w:basedOn w:val="978"/>
    <w:uiPriority w:val="0"/>
    <w:qFormat/>
    <w:pPr>
      <w:numPr>
        <w:ilvl w:val="0"/>
        <w:numId w:val="3"/>
      </w:numPr>
    </w:pPr>
    <w:rPr>
      <w:rFonts w:hAnsi="宋体"/>
      <w:sz w:val="20"/>
      <w:szCs w:val="20"/>
    </w:rPr>
  </w:style>
  <w:style w:type="paragraph" w:styleId="1224" w:customStyle="1">
    <w:name w:val="文档结构图1"/>
    <w:basedOn w:val="978"/>
    <w:link w:val="1225"/>
    <w:uiPriority w:val="0"/>
    <w:qFormat/>
    <w:pPr>
      <w:shd w:val="clear" w:color="auto" w:fill="000080"/>
    </w:pPr>
    <w:rPr>
      <w:rFonts w:ascii="Times New Roman" w:eastAsia="宋体"/>
      <w:sz w:val="21"/>
      <w:szCs w:val="24"/>
    </w:rPr>
  </w:style>
  <w:style w:type="character" w:styleId="1225" w:customStyle="1">
    <w:name w:val="文档结构图 Char"/>
    <w:link w:val="1224"/>
    <w:uiPriority w:val="0"/>
    <w:qFormat/>
    <w:rPr>
      <w:rFonts w:ascii="Times New Roman" w:hAnsi="Times New Roman"/>
      <w:sz w:val="21"/>
      <w:szCs w:val="24"/>
      <w:shd w:val="clear" w:color="auto" w:fill="000080"/>
    </w:rPr>
  </w:style>
  <w:style w:type="paragraph" w:styleId="1226" w:customStyle="1">
    <w:name w:val="批注文字1"/>
    <w:basedOn w:val="978"/>
    <w:link w:val="1227"/>
    <w:uiPriority w:val="0"/>
    <w:qFormat/>
    <w:pPr>
      <w:jc w:val="left"/>
    </w:pPr>
    <w:rPr>
      <w:rFonts w:ascii="Times New Roman" w:eastAsia="宋体"/>
      <w:sz w:val="21"/>
      <w:szCs w:val="24"/>
    </w:rPr>
  </w:style>
  <w:style w:type="character" w:styleId="1227" w:customStyle="1">
    <w:name w:val="批注文字 Char"/>
    <w:link w:val="1226"/>
    <w:uiPriority w:val="0"/>
    <w:qFormat/>
    <w:rPr>
      <w:rFonts w:ascii="Times New Roman" w:hAnsi="Times New Roman"/>
      <w:sz w:val="21"/>
      <w:szCs w:val="24"/>
    </w:rPr>
  </w:style>
  <w:style w:type="paragraph" w:styleId="1228" w:customStyle="1">
    <w:name w:val="正文文本 31"/>
    <w:basedOn w:val="978"/>
    <w:link w:val="1229"/>
    <w:uiPriority w:val="0"/>
    <w:qFormat/>
    <w:rPr>
      <w:rFonts w:ascii="宋体" w:eastAsia="宋体"/>
      <w:sz w:val="28"/>
      <w:szCs w:val="20"/>
    </w:rPr>
  </w:style>
  <w:style w:type="character" w:styleId="1229" w:customStyle="1">
    <w:name w:val="正文文本 3 Char"/>
    <w:link w:val="1228"/>
    <w:uiPriority w:val="0"/>
    <w:qFormat/>
    <w:rPr>
      <w:rFonts w:ascii="宋体" w:hAnsi="Times New Roman"/>
      <w:sz w:val="28"/>
    </w:rPr>
  </w:style>
  <w:style w:type="paragraph" w:styleId="1230" w:customStyle="1">
    <w:name w:val="列表项目符号 31"/>
    <w:basedOn w:val="978"/>
    <w:uiPriority w:val="0"/>
    <w:qFormat/>
    <w:pPr>
      <w:spacing w:before="340" w:after="330" w:line="480" w:lineRule="exact"/>
      <w:outlineLvl w:val="0"/>
    </w:pPr>
    <w:rPr>
      <w:rFonts w:ascii="宋体" w:hAnsi="宋体"/>
      <w:color w:val="0000ff"/>
      <w:sz w:val="20"/>
      <w:szCs w:val="20"/>
    </w:rPr>
  </w:style>
  <w:style w:type="paragraph" w:styleId="1231" w:customStyle="1">
    <w:name w:val="正文文本1"/>
    <w:basedOn w:val="978"/>
    <w:link w:val="1232"/>
    <w:uiPriority w:val="0"/>
    <w:qFormat/>
    <w:pPr>
      <w:jc w:val="left"/>
      <w:widowControl/>
    </w:pPr>
    <w:rPr>
      <w:rFonts w:ascii="Times New Roman" w:eastAsia="宋体"/>
      <w:sz w:val="21"/>
      <w:szCs w:val="24"/>
    </w:rPr>
  </w:style>
  <w:style w:type="character" w:styleId="1232" w:customStyle="1">
    <w:name w:val="正文文本 Char"/>
    <w:link w:val="1231"/>
    <w:uiPriority w:val="0"/>
    <w:qFormat/>
    <w:rPr>
      <w:rFonts w:ascii="Times New Roman" w:hAnsi="Times New Roman"/>
      <w:sz w:val="21"/>
      <w:szCs w:val="24"/>
    </w:rPr>
  </w:style>
  <w:style w:type="paragraph" w:styleId="1233" w:customStyle="1">
    <w:name w:val="列表 21"/>
    <w:basedOn w:val="978"/>
    <w:uiPriority w:val="0"/>
    <w:qFormat/>
    <w:pPr>
      <w:ind w:left="100" w:hanging="200"/>
    </w:pPr>
    <w:rPr>
      <w:sz w:val="28"/>
      <w:szCs w:val="24"/>
    </w:rPr>
  </w:style>
  <w:style w:type="paragraph" w:styleId="1234" w:customStyle="1">
    <w:name w:val="列表接续1"/>
    <w:basedOn w:val="978"/>
    <w:uiPriority w:val="0"/>
    <w:qFormat/>
    <w:pPr>
      <w:ind w:left="420"/>
      <w:spacing w:after="120"/>
    </w:pPr>
    <w:rPr>
      <w:rFonts w:hAnsi="宋体"/>
      <w:sz w:val="20"/>
      <w:szCs w:val="20"/>
    </w:rPr>
  </w:style>
  <w:style w:type="paragraph" w:styleId="1235" w:customStyle="1">
    <w:name w:val="文本块1"/>
    <w:basedOn w:val="1236"/>
    <w:uiPriority w:val="0"/>
    <w:qFormat/>
    <w:pPr>
      <w:ind w:left="630" w:right="-609" w:firstLine="420"/>
      <w:jc w:val="left"/>
      <w:spacing w:line="360" w:lineRule="auto"/>
      <w:widowControl/>
    </w:pPr>
    <w:rPr>
      <w:rFonts w:ascii="仿宋_GB2312" w:eastAsia="仿宋_GB2312"/>
      <w:sz w:val="24"/>
      <w:szCs w:val="20"/>
    </w:rPr>
  </w:style>
  <w:style w:type="paragraph" w:styleId="1236" w:customStyle="1">
    <w:name w:val="正文1111"/>
    <w:next w:val="1235"/>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列表项目符号 21"/>
    <w:basedOn w:val="978"/>
    <w:uiPriority w:val="0"/>
    <w:qFormat/>
    <w:pPr>
      <w:numPr>
        <w:ilvl w:val="0"/>
        <w:numId w:val="4"/>
      </w:numPr>
    </w:pPr>
    <w:rPr>
      <w:rFonts w:hAnsi="宋体"/>
      <w:sz w:val="20"/>
      <w:szCs w:val="20"/>
    </w:rPr>
  </w:style>
  <w:style w:type="paragraph" w:styleId="1238" w:customStyle="1">
    <w:name w:val="目录 31"/>
    <w:basedOn w:val="978"/>
    <w:next w:val="978"/>
    <w:uiPriority w:val="0"/>
    <w:qFormat/>
    <w:pPr>
      <w:ind w:left="840"/>
    </w:pPr>
    <w:rPr>
      <w:sz w:val="24"/>
      <w:szCs w:val="24"/>
    </w:rPr>
  </w:style>
  <w:style w:type="paragraph" w:styleId="1239" w:customStyle="1">
    <w:name w:val="纯文本111"/>
    <w:basedOn w:val="978"/>
    <w:link w:val="1240"/>
    <w:uiPriority w:val="0"/>
    <w:qFormat/>
    <w:rPr>
      <w:rFonts w:ascii="宋体" w:hAnsi="Courier New" w:eastAsia="宋体"/>
      <w:sz w:val="24"/>
      <w:szCs w:val="20"/>
    </w:rPr>
  </w:style>
  <w:style w:type="character" w:styleId="1240" w:customStyle="1">
    <w:name w:val="纯文本 Char"/>
    <w:link w:val="1239"/>
    <w:uiPriority w:val="0"/>
    <w:qFormat/>
    <w:rPr>
      <w:rFonts w:ascii="宋体" w:hAnsi="Courier New"/>
      <w:sz w:val="24"/>
    </w:rPr>
  </w:style>
  <w:style w:type="paragraph" w:styleId="1241" w:customStyle="1">
    <w:name w:val="日期1"/>
    <w:basedOn w:val="978"/>
    <w:next w:val="978"/>
    <w:link w:val="1242"/>
    <w:uiPriority w:val="0"/>
    <w:qFormat/>
    <w:pPr>
      <w:ind w:left="100"/>
    </w:pPr>
    <w:rPr>
      <w:rFonts w:ascii="宋体" w:hAnsi="宋体" w:eastAsia="宋体"/>
      <w:b/>
      <w:bCs/>
      <w:sz w:val="30"/>
      <w:szCs w:val="20"/>
    </w:rPr>
  </w:style>
  <w:style w:type="character" w:styleId="1242" w:customStyle="1">
    <w:name w:val="日期 Char"/>
    <w:link w:val="1241"/>
    <w:uiPriority w:val="0"/>
    <w:qFormat/>
    <w:rPr>
      <w:rFonts w:ascii="宋体" w:hAnsi="宋体"/>
      <w:b/>
      <w:bCs/>
      <w:sz w:val="30"/>
    </w:rPr>
  </w:style>
  <w:style w:type="paragraph" w:styleId="1243" w:customStyle="1">
    <w:name w:val="正文文本缩进 21"/>
    <w:basedOn w:val="978"/>
    <w:link w:val="1244"/>
    <w:uiPriority w:val="0"/>
    <w:qFormat/>
    <w:pPr>
      <w:ind w:left="420"/>
      <w:spacing w:after="120" w:line="480" w:lineRule="auto"/>
    </w:pPr>
    <w:rPr>
      <w:rFonts w:ascii="Times New Roman" w:eastAsia="宋体"/>
      <w:sz w:val="21"/>
      <w:szCs w:val="20"/>
    </w:rPr>
  </w:style>
  <w:style w:type="character" w:styleId="1244" w:customStyle="1">
    <w:name w:val="正文文本缩进 2 Char"/>
    <w:link w:val="1243"/>
    <w:uiPriority w:val="0"/>
    <w:qFormat/>
    <w:rPr>
      <w:rFonts w:ascii="Times New Roman" w:hAnsi="Times New Roman"/>
      <w:sz w:val="21"/>
    </w:rPr>
  </w:style>
  <w:style w:type="paragraph" w:styleId="1245" w:customStyle="1">
    <w:name w:val="批注框文本1"/>
    <w:basedOn w:val="978"/>
    <w:link w:val="1246"/>
    <w:uiPriority w:val="0"/>
    <w:qFormat/>
    <w:rPr>
      <w:rFonts w:ascii="Times New Roman" w:eastAsia="宋体"/>
      <w:sz w:val="18"/>
      <w:szCs w:val="18"/>
    </w:rPr>
  </w:style>
  <w:style w:type="character" w:styleId="1246" w:customStyle="1">
    <w:name w:val="批注框文本 Char"/>
    <w:link w:val="1245"/>
    <w:uiPriority w:val="0"/>
    <w:qFormat/>
    <w:rPr>
      <w:rFonts w:ascii="Times New Roman" w:hAnsi="Times New Roman"/>
      <w:sz w:val="18"/>
      <w:szCs w:val="18"/>
    </w:rPr>
  </w:style>
  <w:style w:type="paragraph" w:styleId="1247" w:customStyle="1">
    <w:name w:val="页脚1"/>
    <w:basedOn w:val="978"/>
    <w:link w:val="1248"/>
    <w:uiPriority w:val="0"/>
    <w:qFormat/>
    <w:pPr>
      <w:jc w:val="left"/>
      <w:tabs>
        <w:tab w:val="center" w:pos="4153" w:leader="none"/>
        <w:tab w:val="right" w:pos="8306" w:leader="none"/>
      </w:tabs>
    </w:pPr>
    <w:rPr>
      <w:rFonts w:ascii="Times New Roman" w:eastAsia="宋体"/>
      <w:sz w:val="18"/>
      <w:szCs w:val="20"/>
    </w:rPr>
  </w:style>
  <w:style w:type="character" w:styleId="1248" w:customStyle="1">
    <w:name w:val="页脚 Char"/>
    <w:link w:val="1247"/>
    <w:uiPriority w:val="99"/>
    <w:qFormat/>
    <w:rPr>
      <w:rFonts w:ascii="Times New Roman" w:hAnsi="Times New Roman"/>
      <w:sz w:val="18"/>
    </w:rPr>
  </w:style>
  <w:style w:type="paragraph" w:styleId="1249" w:customStyle="1">
    <w:name w:val="页眉1"/>
    <w:basedOn w:val="978"/>
    <w:link w:val="1250"/>
    <w:uiPriority w:val="0"/>
    <w:qFormat/>
    <w:pPr>
      <w:jc w:val="center"/>
      <w:tabs>
        <w:tab w:val="center" w:pos="4153" w:leader="none"/>
        <w:tab w:val="right" w:pos="8306" w:leader="none"/>
      </w:tabs>
      <w:pBdr>
        <w:bottom w:val="single" w:color="000000" w:sz="6" w:space="0"/>
      </w:pBdr>
    </w:pPr>
    <w:rPr>
      <w:rFonts w:ascii="楷体" w:hAnsi="楷体" w:eastAsia="楷体" w:cs="宋体"/>
      <w:sz w:val="18"/>
      <w:szCs w:val="18"/>
    </w:rPr>
  </w:style>
  <w:style w:type="character" w:styleId="1250" w:customStyle="1">
    <w:name w:val="页眉 Char"/>
    <w:link w:val="1249"/>
    <w:uiPriority w:val="0"/>
    <w:qFormat/>
    <w:rPr>
      <w:rFonts w:ascii="楷体" w:hAnsi="楷体" w:eastAsia="楷体" w:cs="宋体"/>
      <w:color w:val="000000"/>
      <w:sz w:val="18"/>
      <w:szCs w:val="18"/>
    </w:rPr>
  </w:style>
  <w:style w:type="paragraph" w:styleId="1251" w:customStyle="1">
    <w:name w:val="副标题1"/>
    <w:basedOn w:val="978"/>
    <w:next w:val="978"/>
    <w:link w:val="1252"/>
    <w:uiPriority w:val="0"/>
    <w:qFormat/>
    <w:pPr>
      <w:jc w:val="center"/>
      <w:spacing w:after="60"/>
      <w:widowControl/>
      <w:outlineLvl w:val="1"/>
    </w:pPr>
    <w:rPr>
      <w:rFonts w:ascii="Arial" w:hAnsi="Arial" w:eastAsia="黑体"/>
      <w:sz w:val="24"/>
      <w:szCs w:val="24"/>
      <w:lang w:eastAsia="en-US"/>
    </w:rPr>
  </w:style>
  <w:style w:type="character" w:styleId="1252" w:customStyle="1">
    <w:name w:val="副标题 Char"/>
    <w:link w:val="1251"/>
    <w:uiPriority w:val="0"/>
    <w:qFormat/>
    <w:rPr>
      <w:rFonts w:ascii="Arial" w:hAnsi="Arial" w:eastAsia="黑体"/>
      <w:sz w:val="24"/>
      <w:szCs w:val="24"/>
      <w:lang w:eastAsia="en-US"/>
    </w:rPr>
  </w:style>
  <w:style w:type="paragraph" w:styleId="1253" w:customStyle="1">
    <w:name w:val="列表1"/>
    <w:basedOn w:val="978"/>
    <w:uiPriority w:val="0"/>
    <w:qFormat/>
    <w:pPr>
      <w:ind w:left="420" w:hanging="420"/>
    </w:pPr>
    <w:rPr>
      <w:rFonts w:hAnsi="宋体"/>
      <w:sz w:val="20"/>
      <w:szCs w:val="20"/>
    </w:rPr>
  </w:style>
  <w:style w:type="paragraph" w:styleId="1254" w:customStyle="1">
    <w:name w:val="脚注文本1"/>
    <w:basedOn w:val="978"/>
    <w:link w:val="1255"/>
    <w:uiPriority w:val="0"/>
    <w:semiHidden/>
    <w:qFormat/>
    <w:rPr>
      <w:rFonts w:ascii="Times New Roman" w:eastAsia="宋体"/>
      <w:sz w:val="18"/>
      <w:szCs w:val="18"/>
    </w:rPr>
  </w:style>
  <w:style w:type="character" w:styleId="1255" w:customStyle="1">
    <w:name w:val="脚注文本 Char"/>
    <w:link w:val="1254"/>
    <w:uiPriority w:val="0"/>
    <w:semiHidden/>
    <w:qFormat/>
    <w:rPr>
      <w:sz w:val="18"/>
      <w:szCs w:val="18"/>
    </w:rPr>
  </w:style>
  <w:style w:type="paragraph" w:styleId="1256" w:customStyle="1">
    <w:name w:val="列表 51"/>
    <w:basedOn w:val="978"/>
    <w:uiPriority w:val="0"/>
    <w:qFormat/>
    <w:pPr>
      <w:ind w:left="2100" w:hanging="420"/>
    </w:pPr>
    <w:rPr>
      <w:rFonts w:hAnsi="宋体"/>
      <w:sz w:val="20"/>
      <w:szCs w:val="20"/>
    </w:rPr>
  </w:style>
  <w:style w:type="paragraph" w:styleId="1257" w:customStyle="1">
    <w:name w:val="正文文本缩进 31"/>
    <w:basedOn w:val="978"/>
    <w:link w:val="1258"/>
    <w:uiPriority w:val="0"/>
    <w:qFormat/>
    <w:pPr>
      <w:ind w:left="720"/>
    </w:pPr>
    <w:rPr>
      <w:rFonts w:ascii="Times New Roman" w:eastAsia="宋体"/>
      <w:sz w:val="21"/>
      <w:szCs w:val="20"/>
    </w:rPr>
  </w:style>
  <w:style w:type="character" w:styleId="1258" w:customStyle="1">
    <w:name w:val="正文文本缩进 3 Char"/>
    <w:link w:val="1257"/>
    <w:uiPriority w:val="0"/>
    <w:qFormat/>
    <w:rPr>
      <w:rFonts w:ascii="Times New Roman" w:hAnsi="Times New Roman"/>
      <w:sz w:val="21"/>
    </w:rPr>
  </w:style>
  <w:style w:type="paragraph" w:styleId="1259" w:customStyle="1">
    <w:name w:val="目录 21"/>
    <w:basedOn w:val="978"/>
    <w:next w:val="978"/>
    <w:uiPriority w:val="0"/>
    <w:qFormat/>
    <w:pPr>
      <w:ind w:left="420"/>
      <w:tabs>
        <w:tab w:val="right" w:pos="9060" w:leader="dot"/>
      </w:tabs>
    </w:pPr>
    <w:rPr>
      <w:sz w:val="24"/>
      <w:szCs w:val="24"/>
    </w:rPr>
  </w:style>
  <w:style w:type="paragraph" w:styleId="1260" w:customStyle="1">
    <w:name w:val="正文文本 21"/>
    <w:basedOn w:val="978"/>
    <w:link w:val="1261"/>
    <w:uiPriority w:val="0"/>
    <w:qFormat/>
    <w:pPr>
      <w:jc w:val="left"/>
      <w:widowControl/>
    </w:pPr>
    <w:rPr>
      <w:rFonts w:ascii="Arial" w:hAnsi="Arial" w:eastAsia="宋体"/>
      <w:color w:val="ff00ff"/>
      <w:sz w:val="28"/>
      <w:szCs w:val="24"/>
      <w:lang w:eastAsia="en-US"/>
    </w:rPr>
  </w:style>
  <w:style w:type="character" w:styleId="1261" w:customStyle="1">
    <w:name w:val="正文文本 2 Char1"/>
    <w:link w:val="1260"/>
    <w:uiPriority w:val="0"/>
    <w:qFormat/>
    <w:rPr>
      <w:rFonts w:ascii="Arial" w:hAnsi="Arial"/>
      <w:color w:val="ff00ff"/>
      <w:sz w:val="28"/>
      <w:szCs w:val="24"/>
      <w:lang w:eastAsia="en-US"/>
    </w:rPr>
  </w:style>
  <w:style w:type="character" w:styleId="1262" w:customStyle="1">
    <w:name w:val="正文文本 2 Char"/>
    <w:uiPriority w:val="0"/>
    <w:qFormat/>
    <w:rPr>
      <w:sz w:val="21"/>
      <w:szCs w:val="22"/>
    </w:rPr>
  </w:style>
  <w:style w:type="paragraph" w:styleId="1263" w:customStyle="1">
    <w:name w:val="列表 41"/>
    <w:basedOn w:val="978"/>
    <w:uiPriority w:val="0"/>
    <w:qFormat/>
    <w:pPr>
      <w:ind w:left="1680" w:hanging="420"/>
    </w:pPr>
    <w:rPr>
      <w:rFonts w:hAnsi="宋体"/>
      <w:sz w:val="20"/>
      <w:szCs w:val="20"/>
    </w:rPr>
  </w:style>
  <w:style w:type="paragraph" w:styleId="1264" w:customStyle="1">
    <w:name w:val="列表接续 21"/>
    <w:basedOn w:val="978"/>
    <w:uiPriority w:val="0"/>
    <w:qFormat/>
    <w:pPr>
      <w:contextualSpacing/>
      <w:ind w:left="840"/>
      <w:spacing w:after="120"/>
    </w:pPr>
    <w:rPr>
      <w:sz w:val="24"/>
      <w:szCs w:val="24"/>
    </w:rPr>
  </w:style>
  <w:style w:type="paragraph" w:styleId="1265" w:customStyle="1">
    <w:name w:val="信息标题1"/>
    <w:basedOn w:val="1231"/>
    <w:link w:val="1266"/>
    <w:uiPriority w:val="0"/>
    <w:qFormat/>
    <w:pPr>
      <w:ind w:left="360"/>
      <w:keepLines/>
      <w:spacing w:after="40" w:line="140" w:lineRule="atLeast"/>
    </w:pPr>
    <w:rPr>
      <w:rFonts w:ascii="Cambria" w:hAnsi="Cambria"/>
      <w:sz w:val="24"/>
    </w:rPr>
  </w:style>
  <w:style w:type="character" w:styleId="1266" w:customStyle="1">
    <w:name w:val="信息标题 Char"/>
    <w:link w:val="1265"/>
    <w:uiPriority w:val="0"/>
    <w:semiHidden/>
    <w:qFormat/>
    <w:rPr>
      <w:rFonts w:ascii="Cambria" w:hAnsi="Cambria" w:eastAsia="宋体"/>
      <w:sz w:val="24"/>
      <w:szCs w:val="24"/>
      <w:shd w:val="pct20" w:color="auto" w:fill="auto"/>
    </w:rPr>
  </w:style>
  <w:style w:type="paragraph" w:styleId="1267" w:customStyle="1">
    <w:name w:val="普通(网站)1"/>
    <w:basedOn w:val="978"/>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268" w:customStyle="1">
    <w:name w:val="列表接续 31"/>
    <w:basedOn w:val="978"/>
    <w:uiPriority w:val="0"/>
    <w:qFormat/>
    <w:pPr>
      <w:ind w:left="1260"/>
      <w:spacing w:after="120"/>
    </w:pPr>
    <w:rPr>
      <w:rFonts w:hAnsi="宋体"/>
      <w:sz w:val="20"/>
      <w:szCs w:val="20"/>
    </w:rPr>
  </w:style>
  <w:style w:type="paragraph" w:styleId="1269" w:customStyle="1">
    <w:name w:val="索引 11"/>
    <w:basedOn w:val="978"/>
    <w:next w:val="978"/>
    <w:uiPriority w:val="0"/>
    <w:qFormat/>
    <w:pPr>
      <w:spacing w:line="280" w:lineRule="exact"/>
    </w:pPr>
    <w:rPr>
      <w:color w:val="ff0000"/>
      <w:sz w:val="24"/>
      <w:szCs w:val="24"/>
    </w:rPr>
  </w:style>
  <w:style w:type="paragraph" w:styleId="1270" w:customStyle="1">
    <w:name w:val="索引 21"/>
    <w:basedOn w:val="978"/>
    <w:next w:val="978"/>
    <w:uiPriority w:val="0"/>
    <w:qFormat/>
    <w:pPr>
      <w:ind w:left="200"/>
    </w:pPr>
    <w:rPr>
      <w:szCs w:val="21"/>
    </w:rPr>
  </w:style>
  <w:style w:type="paragraph" w:styleId="1271" w:customStyle="1">
    <w:name w:val="标题1"/>
    <w:basedOn w:val="978"/>
    <w:link w:val="1272"/>
    <w:uiPriority w:val="0"/>
    <w:qFormat/>
    <w:pPr>
      <w:jc w:val="center"/>
      <w:spacing w:before="240" w:after="60"/>
      <w:outlineLvl w:val="0"/>
    </w:pPr>
    <w:rPr>
      <w:rFonts w:ascii="Arial" w:hAnsi="Arial" w:eastAsia="宋体"/>
      <w:b/>
      <w:bCs/>
      <w:sz w:val="32"/>
      <w:szCs w:val="32"/>
    </w:rPr>
  </w:style>
  <w:style w:type="character" w:styleId="1272" w:customStyle="1">
    <w:name w:val="标题 Char"/>
    <w:link w:val="1271"/>
    <w:uiPriority w:val="0"/>
    <w:qFormat/>
    <w:rPr>
      <w:rFonts w:ascii="Arial" w:hAnsi="Arial"/>
      <w:b/>
      <w:bCs/>
      <w:sz w:val="32"/>
      <w:szCs w:val="32"/>
    </w:rPr>
  </w:style>
  <w:style w:type="paragraph" w:styleId="1273" w:customStyle="1">
    <w:name w:val="批注主题1"/>
    <w:basedOn w:val="1226"/>
    <w:next w:val="1226"/>
    <w:link w:val="1274"/>
    <w:uiPriority w:val="0"/>
    <w:qFormat/>
    <w:rPr>
      <w:b/>
      <w:bCs/>
      <w:sz w:val="20"/>
      <w:szCs w:val="20"/>
    </w:rPr>
  </w:style>
  <w:style w:type="character" w:styleId="1274" w:customStyle="1">
    <w:name w:val="批注主题 Char"/>
    <w:link w:val="1273"/>
    <w:uiPriority w:val="0"/>
    <w:qFormat/>
    <w:rPr>
      <w:b/>
      <w:bCs/>
    </w:rPr>
  </w:style>
  <w:style w:type="paragraph" w:styleId="1275" w:customStyle="1">
    <w:name w:val="正文首行缩进1"/>
    <w:basedOn w:val="1231"/>
    <w:link w:val="1276"/>
    <w:uiPriority w:val="99"/>
    <w:qFormat/>
    <w:pPr>
      <w:ind w:firstLine="420"/>
      <w:jc w:val="both"/>
      <w:spacing w:after="120"/>
      <w:widowControl w:val="off"/>
    </w:pPr>
  </w:style>
  <w:style w:type="character" w:styleId="1276" w:customStyle="1">
    <w:name w:val="正文首行缩进 Char"/>
    <w:link w:val="1275"/>
    <w:uiPriority w:val="99"/>
    <w:qFormat/>
  </w:style>
  <w:style w:type="table" w:styleId="1277" w:customStyle="1">
    <w:name w:val="网格型1"/>
    <w:basedOn w:val="1215"/>
    <w:uiPriority w:val="0"/>
    <w:qFormat/>
    <w:pPr>
      <w:jc w:val="both"/>
      <w:widowControl w:val="off"/>
    </w:pPr>
    <w:tblPr>
      <w:tblCellMar>
        <w:left w:w="0" w:type="dxa"/>
        <w:top w:w="0" w:type="dxa"/>
        <w:right w:w="0" w:type="dxa"/>
        <w:bottom w:w="0" w:type="dxa"/>
      </w:tblCellMar>
    </w:tblPr>
  </w:style>
  <w:style w:type="character" w:styleId="1278" w:customStyle="1">
    <w:name w:val="段 Char Char"/>
    <w:link w:val="954"/>
    <w:uiPriority w:val="0"/>
    <w:qFormat/>
    <w:rPr>
      <w:rFonts w:ascii="宋体"/>
      <w:lang w:val="en-US" w:eastAsia="zh-CN" w:bidi="ar-SA"/>
    </w:rPr>
  </w:style>
  <w:style w:type="character" w:styleId="1279" w:customStyle="1">
    <w:name w:val="脚注文本 Char1"/>
    <w:uiPriority w:val="0"/>
    <w:semiHidden/>
    <w:qFormat/>
    <w:rPr>
      <w:rFonts w:ascii="Times New Roman" w:hAnsi="宋体"/>
    </w:rPr>
  </w:style>
  <w:style w:type="character" w:styleId="1280" w:customStyle="1">
    <w:name w:val="信息标题 Char1"/>
    <w:uiPriority w:val="0"/>
    <w:qFormat/>
    <w:rPr>
      <w:rFonts w:ascii="Garamond" w:hAnsi="Garamond"/>
      <w:sz w:val="18"/>
      <w:lang w:bidi="he-IL"/>
    </w:rPr>
  </w:style>
  <w:style w:type="character" w:styleId="1281" w:customStyle="1">
    <w:name w:val="正文文本_"/>
    <w:link w:val="1282"/>
    <w:uiPriority w:val="0"/>
    <w:qFormat/>
    <w:rPr>
      <w:rFonts w:ascii="MingLiU" w:hAnsi="MingLiU" w:eastAsia="MingLiU"/>
      <w:spacing w:val="10"/>
      <w:sz w:val="30"/>
      <w:szCs w:val="30"/>
      <w:shd w:val="clear" w:color="auto" w:fill="ffffff"/>
    </w:rPr>
  </w:style>
  <w:style w:type="paragraph" w:styleId="1282" w:customStyle="1">
    <w:name w:val="正文文本4"/>
    <w:basedOn w:val="978"/>
    <w:link w:val="1281"/>
    <w:uiPriority w:val="0"/>
    <w:qFormat/>
    <w:pPr>
      <w:spacing w:line="630" w:lineRule="exact"/>
      <w:shd w:val="clear" w:color="auto" w:fill="ffffff"/>
    </w:pPr>
    <w:rPr>
      <w:rFonts w:ascii="MingLiU" w:hAnsi="MingLiU" w:eastAsia="MingLiU"/>
      <w:spacing w:val="10"/>
      <w:sz w:val="30"/>
      <w:szCs w:val="30"/>
    </w:rPr>
  </w:style>
  <w:style w:type="character" w:styleId="1283" w:customStyle="1">
    <w:name w:val="Quote Char"/>
    <w:link w:val="1284"/>
    <w:uiPriority w:val="0"/>
    <w:qFormat/>
    <w:rPr>
      <w:i/>
      <w:sz w:val="24"/>
      <w:szCs w:val="24"/>
      <w:lang w:eastAsia="en-US"/>
    </w:rPr>
  </w:style>
  <w:style w:type="paragraph" w:styleId="1284" w:customStyle="1">
    <w:name w:val="引用11"/>
    <w:basedOn w:val="978"/>
    <w:next w:val="978"/>
    <w:link w:val="1283"/>
    <w:uiPriority w:val="0"/>
    <w:qFormat/>
    <w:pPr>
      <w:jc w:val="left"/>
      <w:widowControl/>
    </w:pPr>
    <w:rPr>
      <w:rFonts w:ascii="Times New Roman" w:eastAsia="宋体"/>
      <w:i/>
      <w:sz w:val="24"/>
      <w:szCs w:val="24"/>
      <w:lang w:eastAsia="en-US"/>
    </w:rPr>
  </w:style>
  <w:style w:type="character" w:styleId="1285" w:customStyle="1">
    <w:name w:val="不明显强调1"/>
    <w:uiPriority w:val="0"/>
    <w:qFormat/>
    <w:rPr>
      <w:i/>
      <w:color w:val="5a5a5a"/>
    </w:rPr>
  </w:style>
  <w:style w:type="character" w:styleId="1286" w:customStyle="1">
    <w:name w:val="Style Heading 1H1SAHeading 1卷标题h1标书1L1boc1st levelSection ... Char"/>
    <w:link w:val="1287"/>
    <w:uiPriority w:val="0"/>
    <w:qFormat/>
    <w:rPr>
      <w:rFonts w:ascii="Arial" w:hAnsi="Arial" w:eastAsia="黑体"/>
      <w:b/>
      <w:bCs/>
      <w:sz w:val="28"/>
      <w:szCs w:val="28"/>
    </w:rPr>
  </w:style>
  <w:style w:type="paragraph" w:styleId="1287" w:customStyle="1">
    <w:name w:val="Style Heading 1H1SAHeading 1卷标题h1标书1L1boc1st levelSection ..."/>
    <w:basedOn w:val="1197"/>
    <w:link w:val="1286"/>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88" w:customStyle="1">
    <w:name w:val="Intense Quote Char"/>
    <w:link w:val="1289"/>
    <w:uiPriority w:val="0"/>
    <w:qFormat/>
    <w:rPr>
      <w:b/>
      <w:i/>
      <w:sz w:val="24"/>
      <w:szCs w:val="22"/>
      <w:lang w:eastAsia="en-US"/>
    </w:rPr>
  </w:style>
  <w:style w:type="paragraph" w:styleId="1289" w:customStyle="1">
    <w:name w:val="明显引用11"/>
    <w:basedOn w:val="978"/>
    <w:next w:val="978"/>
    <w:link w:val="1288"/>
    <w:uiPriority w:val="0"/>
    <w:qFormat/>
    <w:pPr>
      <w:ind w:left="720" w:right="720"/>
      <w:jc w:val="left"/>
      <w:widowControl/>
    </w:pPr>
    <w:rPr>
      <w:rFonts w:ascii="Times New Roman" w:eastAsia="宋体"/>
      <w:b/>
      <w:i/>
      <w:sz w:val="24"/>
      <w:szCs w:val="22"/>
      <w:lang w:eastAsia="en-US"/>
    </w:rPr>
  </w:style>
  <w:style w:type="paragraph" w:styleId="1290" w:customStyle="1">
    <w:name w:val="默认段落字体 Para Char Char Char Char Char Char Char Char Char1 Char Char Char Char"/>
    <w:basedOn w:val="978"/>
    <w:uiPriority w:val="0"/>
    <w:qFormat/>
    <w:rPr>
      <w:rFonts w:ascii="Tahoma" w:hAnsi="Tahoma"/>
      <w:sz w:val="24"/>
      <w:szCs w:val="20"/>
    </w:rPr>
  </w:style>
  <w:style w:type="paragraph" w:styleId="1291" w:customStyle="1">
    <w:name w:val="Char Char Char Char Char Char Char Char Char1 Char"/>
    <w:basedOn w:val="1224"/>
    <w:uiPriority w:val="0"/>
    <w:qFormat/>
    <w:pPr>
      <w:spacing w:line="360" w:lineRule="auto"/>
    </w:pPr>
    <w:rPr>
      <w:sz w:val="20"/>
      <w:szCs w:val="20"/>
    </w:rPr>
  </w:style>
  <w:style w:type="paragraph" w:styleId="1292" w:customStyle="1">
    <w:name w:val="普通正文"/>
    <w:basedOn w:val="978"/>
    <w:link w:val="1293"/>
    <w:uiPriority w:val="0"/>
    <w:qFormat/>
    <w:pPr>
      <w:ind w:firstLine="480"/>
      <w:jc w:val="left"/>
      <w:spacing w:before="120" w:after="120" w:line="360" w:lineRule="auto"/>
    </w:pPr>
    <w:rPr>
      <w:rFonts w:ascii="Arial" w:hAnsi="Arial" w:eastAsia="宋体"/>
      <w:sz w:val="24"/>
      <w:szCs w:val="24"/>
    </w:rPr>
  </w:style>
  <w:style w:type="character" w:styleId="1293" w:customStyle="1">
    <w:name w:val="普通正文 Char"/>
    <w:link w:val="1292"/>
    <w:uiPriority w:val="0"/>
    <w:qFormat/>
    <w:rPr>
      <w:rFonts w:ascii="Arial" w:hAnsi="Arial"/>
      <w:sz w:val="24"/>
      <w:szCs w:val="24"/>
    </w:rPr>
  </w:style>
  <w:style w:type="paragraph" w:styleId="1294" w:customStyle="1">
    <w:name w:val="样式1"/>
    <w:basedOn w:val="1197"/>
    <w:uiPriority w:val="0"/>
    <w:qFormat/>
    <w:pPr>
      <w:keepLines w:val="0"/>
      <w:spacing w:before="0" w:after="0" w:line="240" w:lineRule="auto"/>
    </w:pPr>
    <w:rPr>
      <w:bCs/>
      <w:sz w:val="24"/>
      <w:szCs w:val="24"/>
    </w:rPr>
  </w:style>
  <w:style w:type="paragraph" w:styleId="1295" w:customStyle="1">
    <w:name w:val="Char Char"/>
    <w:basedOn w:val="978"/>
    <w:uiPriority w:val="0"/>
    <w:qFormat/>
    <w:rPr>
      <w:rFonts w:ascii="Tahoma" w:hAnsi="Tahoma"/>
      <w:sz w:val="24"/>
      <w:szCs w:val="20"/>
    </w:rPr>
  </w:style>
  <w:style w:type="paragraph" w:styleId="1296" w:customStyle="1">
    <w:name w:val="Char Char1"/>
    <w:basedOn w:val="978"/>
    <w:uiPriority w:val="0"/>
    <w:qFormat/>
    <w:pPr>
      <w:jc w:val="left"/>
      <w:spacing w:after="160" w:line="240" w:lineRule="exact"/>
      <w:widowControl/>
    </w:pPr>
    <w:rPr>
      <w:rFonts w:ascii="Verdana" w:hAnsi="Verdana" w:eastAsia="仿宋_GB2312"/>
      <w:sz w:val="24"/>
      <w:szCs w:val="20"/>
      <w:lang w:eastAsia="en-US"/>
    </w:rPr>
  </w:style>
  <w:style w:type="paragraph" w:styleId="1297" w:customStyle="1">
    <w:name w:val="Char Char Char1 Char1"/>
    <w:basedOn w:val="978"/>
    <w:uiPriority w:val="0"/>
    <w:qFormat/>
    <w:pPr>
      <w:ind w:firstLine="200"/>
      <w:spacing w:line="360" w:lineRule="auto"/>
    </w:pPr>
    <w:rPr>
      <w:rFonts w:ascii="宋体" w:hAnsi="宋体"/>
      <w:sz w:val="24"/>
      <w:szCs w:val="24"/>
    </w:rPr>
  </w:style>
  <w:style w:type="paragraph" w:styleId="1298" w:customStyle="1">
    <w:name w:val="Char"/>
    <w:basedOn w:val="978"/>
    <w:uiPriority w:val="0"/>
    <w:qFormat/>
    <w:pPr>
      <w:ind w:firstLine="288"/>
      <w:tabs>
        <w:tab w:val="left" w:pos="1008" w:leader="none"/>
      </w:tabs>
    </w:pPr>
    <w:rPr>
      <w:sz w:val="24"/>
      <w:szCs w:val="24"/>
    </w:rPr>
  </w:style>
  <w:style w:type="paragraph" w:styleId="1299" w:customStyle="1">
    <w:name w:val="图表题注"/>
    <w:basedOn w:val="1221"/>
    <w:next w:val="1219"/>
    <w:uiPriority w:val="0"/>
    <w:qFormat/>
    <w:pPr>
      <w:jc w:val="center"/>
      <w:spacing w:before="152" w:after="160"/>
    </w:pPr>
    <w:rPr>
      <w:rFonts w:ascii="Times New Roman" w:hAnsi="Times New Roman" w:eastAsia="宋体"/>
      <w:sz w:val="21"/>
    </w:rPr>
  </w:style>
  <w:style w:type="paragraph" w:styleId="1300" w:customStyle="1">
    <w:name w:val="Char11"/>
    <w:basedOn w:val="978"/>
    <w:uiPriority w:val="0"/>
    <w:qFormat/>
    <w:rPr>
      <w:sz w:val="24"/>
      <w:szCs w:val="24"/>
    </w:rPr>
  </w:style>
  <w:style w:type="paragraph" w:styleId="1301" w:customStyle="1">
    <w:name w:val="Char Char Char Char"/>
    <w:basedOn w:val="978"/>
    <w:uiPriority w:val="0"/>
    <w:qFormat/>
    <w:rPr>
      <w:szCs w:val="21"/>
    </w:rPr>
  </w:style>
  <w:style w:type="paragraph" w:styleId="1302" w:customStyle="1">
    <w:name w:val="Char Char1 Char Char Char Char Char Char Char Char Char Char"/>
    <w:basedOn w:val="978"/>
    <w:uiPriority w:val="0"/>
    <w:qFormat/>
    <w:pPr>
      <w:jc w:val="left"/>
      <w:spacing w:after="160" w:line="240" w:lineRule="exact"/>
      <w:widowControl/>
    </w:pPr>
    <w:rPr>
      <w:rFonts w:ascii="Verdana" w:hAnsi="Verdana" w:eastAsia="仿宋_GB2312"/>
      <w:sz w:val="24"/>
      <w:szCs w:val="20"/>
      <w:lang w:eastAsia="en-US"/>
    </w:rPr>
  </w:style>
  <w:style w:type="paragraph" w:styleId="1303" w:customStyle="1">
    <w:name w:val="Char Char Char Char Char Char Char"/>
    <w:basedOn w:val="978"/>
    <w:uiPriority w:val="0"/>
    <w:qFormat/>
    <w:pPr>
      <w:ind w:left="432" w:hanging="432"/>
      <w:tabs>
        <w:tab w:val="left" w:pos="432" w:leader="none"/>
      </w:tabs>
    </w:pPr>
    <w:rPr>
      <w:rFonts w:ascii="Tahoma" w:hAnsi="Tahoma"/>
      <w:sz w:val="24"/>
      <w:szCs w:val="20"/>
    </w:rPr>
  </w:style>
  <w:style w:type="paragraph" w:styleId="1304" w:customStyle="1">
    <w:name w:val="Char Char Char1 Char4"/>
    <w:basedOn w:val="978"/>
    <w:uiPriority w:val="0"/>
    <w:qFormat/>
    <w:pPr>
      <w:ind w:firstLine="200"/>
      <w:spacing w:line="360" w:lineRule="auto"/>
    </w:pPr>
    <w:rPr>
      <w:rFonts w:ascii="宋体" w:hAnsi="宋体"/>
      <w:sz w:val="24"/>
      <w:szCs w:val="24"/>
    </w:rPr>
  </w:style>
  <w:style w:type="paragraph" w:styleId="1305" w:customStyle="1">
    <w:name w:val="表内文字"/>
    <w:basedOn w:val="978"/>
    <w:uiPriority w:val="0"/>
    <w:qFormat/>
    <w:pPr>
      <w:jc w:val="center"/>
      <w:spacing w:line="360" w:lineRule="auto"/>
      <w:tabs>
        <w:tab w:val="left" w:pos="1418" w:leader="none"/>
      </w:tabs>
    </w:pPr>
    <w:rPr>
      <w:rFonts w:ascii="仿宋_GB2312" w:eastAsia="仿宋_GB2312"/>
      <w:spacing w:val="-20"/>
      <w:sz w:val="24"/>
      <w:szCs w:val="24"/>
    </w:rPr>
  </w:style>
  <w:style w:type="paragraph" w:styleId="1306" w:customStyle="1">
    <w:name w:val="Char Char Char1 Char5"/>
    <w:basedOn w:val="978"/>
    <w:uiPriority w:val="0"/>
    <w:qFormat/>
    <w:pPr>
      <w:ind w:firstLine="200"/>
      <w:spacing w:line="360" w:lineRule="auto"/>
    </w:pPr>
    <w:rPr>
      <w:rFonts w:ascii="宋体" w:hAnsi="宋体"/>
      <w:sz w:val="24"/>
      <w:szCs w:val="24"/>
    </w:rPr>
  </w:style>
  <w:style w:type="paragraph" w:styleId="1307" w:customStyle="1">
    <w:name w:val="Proposals body"/>
    <w:basedOn w:val="978"/>
    <w:next w:val="978"/>
    <w:uiPriority w:val="0"/>
    <w:qFormat/>
    <w:pPr>
      <w:jc w:val="left"/>
      <w:spacing w:line="360" w:lineRule="auto"/>
      <w:widowControl/>
    </w:pPr>
    <w:rPr>
      <w:rFonts w:ascii="宋体"/>
      <w:sz w:val="24"/>
      <w:szCs w:val="20"/>
    </w:rPr>
  </w:style>
  <w:style w:type="paragraph" w:styleId="1308" w:customStyle="1">
    <w:name w:val="Char Char Char1 Char6"/>
    <w:basedOn w:val="978"/>
    <w:uiPriority w:val="0"/>
    <w:qFormat/>
    <w:pPr>
      <w:ind w:firstLine="200"/>
      <w:spacing w:line="360" w:lineRule="auto"/>
    </w:pPr>
    <w:rPr>
      <w:rFonts w:ascii="宋体" w:hAnsi="宋体"/>
      <w:sz w:val="24"/>
      <w:szCs w:val="24"/>
    </w:rPr>
  </w:style>
  <w:style w:type="paragraph" w:styleId="1309" w:customStyle="1">
    <w:name w:val="Char Char Char1 Char"/>
    <w:basedOn w:val="978"/>
    <w:uiPriority w:val="0"/>
    <w:qFormat/>
    <w:pPr>
      <w:ind w:firstLine="200"/>
      <w:spacing w:line="360" w:lineRule="auto"/>
    </w:pPr>
    <w:rPr>
      <w:rFonts w:ascii="宋体" w:hAnsi="宋体"/>
      <w:sz w:val="24"/>
      <w:szCs w:val="24"/>
    </w:rPr>
  </w:style>
  <w:style w:type="paragraph" w:styleId="131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11" w:customStyle="1">
    <w:name w:val="Char Char Char1 Char3"/>
    <w:basedOn w:val="978"/>
    <w:uiPriority w:val="0"/>
    <w:qFormat/>
    <w:pPr>
      <w:ind w:firstLine="200"/>
      <w:spacing w:line="360" w:lineRule="auto"/>
    </w:pPr>
    <w:rPr>
      <w:rFonts w:ascii="宋体" w:hAnsi="宋体"/>
      <w:sz w:val="24"/>
      <w:szCs w:val="24"/>
    </w:rPr>
  </w:style>
  <w:style w:type="paragraph" w:styleId="1312" w:customStyle="1">
    <w:name w:val="Char Char Char1 Char2"/>
    <w:basedOn w:val="978"/>
    <w:uiPriority w:val="0"/>
    <w:qFormat/>
    <w:pPr>
      <w:ind w:firstLine="200"/>
      <w:spacing w:line="360" w:lineRule="auto"/>
    </w:pPr>
    <w:rPr>
      <w:rFonts w:ascii="宋体" w:hAnsi="宋体"/>
      <w:sz w:val="24"/>
      <w:szCs w:val="24"/>
    </w:rPr>
  </w:style>
  <w:style w:type="paragraph" w:styleId="1313" w:customStyle="1">
    <w:name w:val="_Style 49"/>
    <w:basedOn w:val="978"/>
    <w:next w:val="1239"/>
    <w:uiPriority w:val="0"/>
    <w:qFormat/>
    <w:rPr>
      <w:rFonts w:ascii="宋体" w:hAnsi="Courier New"/>
      <w:sz w:val="24"/>
      <w:szCs w:val="24"/>
    </w:rPr>
  </w:style>
  <w:style w:type="paragraph" w:styleId="1314" w:customStyle="1">
    <w:name w:val="Char Char Char1 Char7"/>
    <w:basedOn w:val="978"/>
    <w:uiPriority w:val="0"/>
    <w:qFormat/>
    <w:pPr>
      <w:ind w:firstLine="200"/>
      <w:spacing w:line="360" w:lineRule="auto"/>
    </w:pPr>
    <w:rPr>
      <w:rFonts w:ascii="宋体" w:hAnsi="宋体"/>
      <w:sz w:val="24"/>
      <w:szCs w:val="24"/>
    </w:rPr>
  </w:style>
  <w:style w:type="paragraph" w:styleId="1315" w:customStyle="1">
    <w:name w:val="Char Char Char1 Char8"/>
    <w:basedOn w:val="978"/>
    <w:uiPriority w:val="0"/>
    <w:qFormat/>
    <w:pPr>
      <w:ind w:firstLine="200"/>
      <w:spacing w:line="360" w:lineRule="auto"/>
    </w:pPr>
    <w:rPr>
      <w:rFonts w:ascii="宋体" w:hAnsi="宋体"/>
      <w:sz w:val="24"/>
      <w:szCs w:val="24"/>
    </w:rPr>
  </w:style>
  <w:style w:type="paragraph" w:styleId="1316" w:customStyle="1">
    <w:name w:val="Char Char Char1 Char9"/>
    <w:basedOn w:val="978"/>
    <w:uiPriority w:val="0"/>
    <w:qFormat/>
    <w:pPr>
      <w:ind w:firstLine="200"/>
      <w:spacing w:line="360" w:lineRule="auto"/>
    </w:pPr>
    <w:rPr>
      <w:rFonts w:ascii="宋体" w:hAnsi="宋体"/>
      <w:sz w:val="24"/>
      <w:szCs w:val="24"/>
    </w:rPr>
  </w:style>
  <w:style w:type="paragraph" w:styleId="1317" w:customStyle="1">
    <w:name w:val="TOC 标题11"/>
    <w:basedOn w:val="1197"/>
    <w:next w:val="978"/>
    <w:uiPriority w:val="0"/>
    <w:qFormat/>
    <w:pPr>
      <w:jc w:val="left"/>
      <w:spacing w:before="480" w:after="0" w:line="276" w:lineRule="auto"/>
      <w:widowControl/>
      <w:outlineLvl w:val="9"/>
    </w:pPr>
    <w:rPr>
      <w:rFonts w:ascii="Cambria" w:hAnsi="Cambria"/>
      <w:bCs/>
      <w:color w:val="365f91"/>
      <w:sz w:val="28"/>
      <w:szCs w:val="28"/>
    </w:rPr>
  </w:style>
  <w:style w:type="paragraph" w:styleId="1318" w:customStyle="1">
    <w:name w:val="列出段落111"/>
    <w:basedOn w:val="978"/>
    <w:uiPriority w:val="0"/>
    <w:qFormat/>
    <w:pPr>
      <w:contextualSpacing/>
      <w:ind w:left="720"/>
      <w:jc w:val="left"/>
      <w:widowControl/>
    </w:pPr>
    <w:rPr>
      <w:sz w:val="24"/>
      <w:szCs w:val="24"/>
      <w:lang w:eastAsia="en-US"/>
    </w:rPr>
  </w:style>
  <w:style w:type="paragraph" w:styleId="1319" w:customStyle="1">
    <w:name w:val="小标题一"/>
    <w:basedOn w:val="978"/>
    <w:next w:val="978"/>
    <w:uiPriority w:val="0"/>
    <w:qFormat/>
    <w:pPr>
      <w:spacing w:line="500" w:lineRule="exact"/>
      <w:tabs>
        <w:tab w:val="left" w:pos="2247" w:leader="none"/>
      </w:tabs>
    </w:pPr>
    <w:rPr>
      <w:sz w:val="28"/>
      <w:szCs w:val="20"/>
    </w:rPr>
  </w:style>
  <w:style w:type="paragraph" w:styleId="1320" w:customStyle="1">
    <w:name w:val="xl25"/>
    <w:basedOn w:val="978"/>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21" w:customStyle="1">
    <w:name w:val="列出段落2"/>
    <w:basedOn w:val="978"/>
    <w:link w:val="1322"/>
    <w:uiPriority w:val="0"/>
    <w:qFormat/>
    <w:pPr>
      <w:ind w:firstLine="420"/>
    </w:pPr>
    <w:rPr>
      <w:rFonts w:ascii="Times New Roman" w:eastAsia="宋体"/>
      <w:sz w:val="21"/>
      <w:szCs w:val="20"/>
    </w:rPr>
  </w:style>
  <w:style w:type="character" w:styleId="1322" w:customStyle="1">
    <w:name w:val="列出段落 Char"/>
    <w:link w:val="1321"/>
    <w:uiPriority w:val="0"/>
    <w:qFormat/>
    <w:rPr>
      <w:rFonts w:ascii="Times New Roman" w:hAnsi="Times New Roman"/>
      <w:sz w:val="21"/>
    </w:rPr>
  </w:style>
  <w:style w:type="paragraph" w:styleId="1323" w:customStyle="1">
    <w:name w:val="无间隔11"/>
    <w:basedOn w:val="978"/>
    <w:uiPriority w:val="0"/>
    <w:qFormat/>
    <w:pPr>
      <w:jc w:val="left"/>
      <w:widowControl/>
    </w:pPr>
    <w:rPr>
      <w:sz w:val="24"/>
      <w:szCs w:val="32"/>
      <w:lang w:eastAsia="en-US"/>
    </w:rPr>
  </w:style>
  <w:style w:type="paragraph" w:styleId="1324" w:customStyle="1">
    <w:name w:val="纯文本1"/>
    <w:basedOn w:val="978"/>
    <w:uiPriority w:val="0"/>
    <w:qFormat/>
    <w:rPr>
      <w:rFonts w:ascii="宋体" w:hAnsi="Courier New"/>
      <w:sz w:val="24"/>
      <w:szCs w:val="24"/>
    </w:rPr>
  </w:style>
  <w:style w:type="paragraph" w:styleId="1325" w:customStyle="1">
    <w:name w:val="paragraphindent"/>
    <w:basedOn w:val="978"/>
    <w:uiPriority w:val="0"/>
    <w:qFormat/>
    <w:pPr>
      <w:jc w:val="left"/>
      <w:spacing w:before="100" w:beforeAutospacing="1" w:after="100" w:afterAutospacing="1"/>
      <w:widowControl/>
    </w:pPr>
    <w:rPr>
      <w:rFonts w:ascii="宋体" w:hAnsi="宋体"/>
      <w:sz w:val="24"/>
      <w:szCs w:val="24"/>
    </w:rPr>
  </w:style>
  <w:style w:type="paragraph" w:styleId="1326" w:customStyle="1">
    <w:name w:val="一级目录"/>
    <w:next w:val="978"/>
    <w:uiPriority w:val="0"/>
    <w:qFormat/>
    <w:pPr>
      <w:jc w:val="center"/>
      <w:outlineLvl w:val="0"/>
    </w:pPr>
    <w:rPr>
      <w:rFonts w:ascii="黑体" w:hAnsi="Times New Roman" w:eastAsia="黑体" w:cs="Times New Roman"/>
      <w:b/>
      <w:sz w:val="44"/>
      <w:szCs w:val="44"/>
      <w:lang w:val="en-US" w:eastAsia="zh-CN" w:bidi="ar-SA"/>
    </w:rPr>
  </w:style>
  <w:style w:type="paragraph" w:styleId="1327"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28" w:customStyle="1">
    <w:name w:val="正文2"/>
    <w:basedOn w:val="978"/>
    <w:link w:val="1329"/>
    <w:uiPriority w:val="0"/>
    <w:qFormat/>
    <w:pPr>
      <w:ind w:firstLine="420"/>
      <w:spacing w:line="360" w:lineRule="auto"/>
    </w:pPr>
    <w:rPr>
      <w:rFonts w:ascii="Times New Roman" w:eastAsia="宋体"/>
      <w:sz w:val="28"/>
      <w:szCs w:val="24"/>
    </w:rPr>
  </w:style>
  <w:style w:type="character" w:styleId="1329" w:customStyle="1">
    <w:name w:val="正文2 Char"/>
    <w:link w:val="1328"/>
    <w:uiPriority w:val="0"/>
    <w:qFormat/>
    <w:rPr>
      <w:rFonts w:ascii="Times New Roman" w:hAnsi="Times New Roman"/>
      <w:sz w:val="28"/>
      <w:szCs w:val="24"/>
    </w:rPr>
  </w:style>
  <w:style w:type="paragraph" w:styleId="1330" w:customStyle="1">
    <w:name w:val="Heading 21"/>
    <w:basedOn w:val="978"/>
    <w:next w:val="978"/>
    <w:uiPriority w:val="0"/>
    <w:qFormat/>
    <w:pPr>
      <w:spacing w:before="240" w:after="60" w:line="360" w:lineRule="atLeast"/>
    </w:pPr>
    <w:rPr>
      <w:rFonts w:ascii="Arial" w:hAnsi="Arial"/>
      <w:sz w:val="24"/>
      <w:szCs w:val="20"/>
    </w:rPr>
  </w:style>
  <w:style w:type="character" w:styleId="1331" w:customStyle="1">
    <w:name w:val="纯文本 Char1"/>
    <w:uiPriority w:val="0"/>
    <w:qFormat/>
    <w:rPr>
      <w:rFonts w:ascii="宋体" w:hAnsi="Courier New" w:eastAsia="宋体"/>
      <w:sz w:val="24"/>
      <w:lang w:val="en-US" w:eastAsia="zh-CN" w:bidi="ar-SA"/>
    </w:rPr>
  </w:style>
  <w:style w:type="paragraph" w:styleId="1332" w:customStyle="1">
    <w:name w:val="p0"/>
    <w:basedOn w:val="978"/>
    <w:uiPriority w:val="0"/>
    <w:qFormat/>
    <w:pPr>
      <w:widowControl/>
    </w:pPr>
    <w:rPr>
      <w:szCs w:val="21"/>
    </w:rPr>
  </w:style>
  <w:style w:type="paragraph" w:styleId="1333" w:customStyle="1">
    <w:name w:val="正文Land"/>
    <w:basedOn w:val="978"/>
    <w:uiPriority w:val="0"/>
    <w:qFormat/>
    <w:pPr>
      <w:ind w:firstLine="200"/>
      <w:spacing w:line="360" w:lineRule="auto"/>
    </w:pPr>
    <w:rPr>
      <w:rFonts w:ascii="宋体"/>
      <w:sz w:val="24"/>
      <w:szCs w:val="24"/>
    </w:rPr>
  </w:style>
  <w:style w:type="paragraph" w:styleId="1334" w:customStyle="1">
    <w:name w:val="正文首行缩进2字符"/>
    <w:basedOn w:val="978"/>
    <w:uiPriority w:val="0"/>
    <w:qFormat/>
    <w:pPr>
      <w:ind w:firstLine="200"/>
      <w:spacing w:line="360" w:lineRule="auto"/>
    </w:pPr>
    <w:rPr>
      <w:rFonts w:eastAsia="仿宋"/>
      <w:sz w:val="28"/>
      <w:szCs w:val="20"/>
    </w:rPr>
  </w:style>
  <w:style w:type="paragraph" w:styleId="1335" w:customStyle="1">
    <w:name w:val="正文首行缩进4字符"/>
    <w:basedOn w:val="978"/>
    <w:uiPriority w:val="0"/>
    <w:qFormat/>
    <w:pPr>
      <w:ind w:left="482" w:firstLine="482"/>
      <w:spacing w:line="360" w:lineRule="auto"/>
    </w:pPr>
    <w:rPr>
      <w:rFonts w:eastAsia="仿宋"/>
      <w:sz w:val="28"/>
      <w:szCs w:val="20"/>
    </w:rPr>
  </w:style>
  <w:style w:type="paragraph" w:styleId="1336" w:customStyle="1">
    <w:name w:val="标题2"/>
    <w:basedOn w:val="1199"/>
    <w:uiPriority w:val="0"/>
    <w:qFormat/>
    <w:pPr>
      <w:spacing w:before="0" w:after="0"/>
    </w:pPr>
    <w:rPr>
      <w:rFonts w:ascii="Cambria" w:hAnsi="Cambria" w:eastAsia="宋体"/>
      <w:b w:val="0"/>
      <w:sz w:val="28"/>
    </w:rPr>
  </w:style>
  <w:style w:type="paragraph" w:styleId="1337" w:customStyle="1">
    <w:name w:val="black1"/>
    <w:basedOn w:val="978"/>
    <w:uiPriority w:val="0"/>
    <w:qFormat/>
    <w:pPr>
      <w:jc w:val="left"/>
      <w:spacing w:before="100" w:beforeAutospacing="1" w:after="100" w:afterAutospacing="1"/>
      <w:widowControl/>
    </w:pPr>
    <w:rPr>
      <w:rFonts w:ascii="宋体" w:hAnsi="宋体"/>
      <w:sz w:val="24"/>
      <w:szCs w:val="24"/>
    </w:rPr>
  </w:style>
  <w:style w:type="paragraph" w:styleId="1338" w:customStyle="1">
    <w:name w:val="正文1"/>
    <w:basedOn w:val="978"/>
    <w:uiPriority w:val="0"/>
    <w:qFormat/>
    <w:pPr>
      <w:ind w:left="1260" w:firstLine="540"/>
      <w:spacing w:line="360" w:lineRule="auto"/>
    </w:pPr>
    <w:rPr>
      <w:rFonts w:ascii="宋体" w:hAnsi="宋体"/>
    </w:rPr>
  </w:style>
  <w:style w:type="paragraph" w:styleId="1339" w:customStyle="1">
    <w:name w:val="QB正文"/>
    <w:basedOn w:val="978"/>
    <w:link w:val="1340"/>
    <w:uiPriority w:val="0"/>
    <w:qFormat/>
    <w:pPr>
      <w:ind w:firstLine="200"/>
      <w:widowControl/>
    </w:pPr>
    <w:rPr>
      <w:rFonts w:ascii="宋体" w:eastAsia="宋体"/>
      <w:sz w:val="21"/>
      <w:szCs w:val="20"/>
    </w:rPr>
  </w:style>
  <w:style w:type="character" w:styleId="1340" w:customStyle="1">
    <w:name w:val="QB正文 Char"/>
    <w:link w:val="1339"/>
    <w:uiPriority w:val="0"/>
    <w:qFormat/>
    <w:rPr>
      <w:rFonts w:ascii="宋体" w:hAnsi="Times New Roman"/>
      <w:sz w:val="21"/>
    </w:rPr>
  </w:style>
  <w:style w:type="paragraph" w:styleId="1341" w:customStyle="1">
    <w:name w:val="Table"/>
    <w:next w:val="978"/>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342" w:customStyle="1">
    <w:name w:val="参考资料清单+倾斜+蓝色"/>
    <w:basedOn w:val="978"/>
    <w:uiPriority w:val="0"/>
    <w:qFormat/>
    <w:pPr>
      <w:spacing w:line="360" w:lineRule="auto"/>
    </w:pPr>
    <w:rPr>
      <w:rFonts w:ascii="Arial" w:hAnsi="Arial"/>
      <w:i/>
      <w:iCs/>
      <w:color w:val="0000ff"/>
      <w:szCs w:val="21"/>
    </w:rPr>
  </w:style>
  <w:style w:type="character" w:styleId="1343" w:customStyle="1">
    <w:name w:val="Figure Char"/>
    <w:uiPriority w:val="0"/>
    <w:qFormat/>
    <w:rPr>
      <w:sz w:val="21"/>
      <w:szCs w:val="21"/>
    </w:rPr>
  </w:style>
  <w:style w:type="character" w:styleId="1344" w:customStyle="1">
    <w:name w:val="正文2 Char Char"/>
    <w:uiPriority w:val="0"/>
    <w:qFormat/>
    <w:rPr>
      <w:sz w:val="24"/>
    </w:rPr>
  </w:style>
  <w:style w:type="paragraph" w:styleId="1345" w:customStyle="1">
    <w:name w:val="纯文本11"/>
    <w:basedOn w:val="978"/>
    <w:link w:val="1346"/>
    <w:uiPriority w:val="0"/>
    <w:qFormat/>
    <w:rPr>
      <w:rFonts w:ascii="宋体" w:hAnsi="Courier New"/>
      <w:sz w:val="28"/>
      <w:szCs w:val="20"/>
    </w:rPr>
  </w:style>
  <w:style w:type="character" w:styleId="1346" w:customStyle="1">
    <w:name w:val="Plain Text Char Char"/>
    <w:link w:val="1345"/>
    <w:uiPriority w:val="0"/>
    <w:qFormat/>
    <w:rPr>
      <w:rFonts w:ascii="宋体" w:hAnsi="Courier New" w:eastAsia="楷体_GB2312"/>
      <w:sz w:val="28"/>
    </w:rPr>
  </w:style>
  <w:style w:type="paragraph" w:styleId="1347" w:customStyle="1">
    <w:name w:val="Char Char Char Char Char Char Char1"/>
    <w:basedOn w:val="978"/>
    <w:uiPriority w:val="0"/>
    <w:qFormat/>
    <w:pPr>
      <w:ind w:firstLine="480"/>
      <w:spacing w:line="360" w:lineRule="auto"/>
    </w:pPr>
    <w:rPr>
      <w:rFonts w:ascii="Tahoma" w:hAnsi="Tahoma"/>
      <w:sz w:val="24"/>
      <w:szCs w:val="20"/>
    </w:rPr>
  </w:style>
  <w:style w:type="character" w:styleId="1348" w:customStyle="1">
    <w:name w:val="apple-converted-space"/>
    <w:uiPriority w:val="0"/>
    <w:qFormat/>
  </w:style>
  <w:style w:type="character" w:styleId="1349" w:customStyle="1">
    <w:name w:val="font131"/>
    <w:uiPriority w:val="0"/>
    <w:qFormat/>
    <w:rPr>
      <w:sz w:val="20"/>
      <w:szCs w:val="20"/>
    </w:rPr>
  </w:style>
  <w:style w:type="paragraph" w:styleId="1350" w:customStyle="1">
    <w:name w:val="标题 1（绿盟科技）"/>
    <w:basedOn w:val="1197"/>
    <w:next w:val="978"/>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351" w:customStyle="1">
    <w:name w:val="标题 2（绿盟科技）"/>
    <w:basedOn w:val="1199"/>
    <w:next w:val="978"/>
    <w:uiPriority w:val="0"/>
    <w:qFormat/>
    <w:pPr>
      <w:numPr>
        <w:ilvl w:val="1"/>
        <w:numId w:val="5"/>
      </w:numPr>
      <w:ind w:left="0" w:firstLine="0"/>
      <w:jc w:val="left"/>
      <w:spacing w:line="415" w:lineRule="auto"/>
      <w:tabs>
        <w:tab w:val="left" w:pos="360" w:leader="none"/>
      </w:tabs>
    </w:pPr>
    <w:rPr>
      <w:bCs w:val="0"/>
    </w:rPr>
  </w:style>
  <w:style w:type="paragraph" w:styleId="1352" w:customStyle="1">
    <w:name w:val="标题 3（绿盟科技）"/>
    <w:basedOn w:val="1201"/>
    <w:next w:val="978"/>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353" w:customStyle="1">
    <w:name w:val="标题 4（绿盟科技）"/>
    <w:basedOn w:val="1203"/>
    <w:next w:val="978"/>
    <w:uiPriority w:val="0"/>
    <w:qFormat/>
    <w:pPr>
      <w:numPr>
        <w:numId w:val="5"/>
      </w:numPr>
      <w:ind w:left="0" w:firstLine="0"/>
      <w:jc w:val="left"/>
      <w:spacing w:before="280" w:after="156" w:line="376" w:lineRule="auto"/>
      <w:widowControl/>
      <w:tabs>
        <w:tab w:val="left" w:pos="360" w:leader="none"/>
      </w:tabs>
    </w:pPr>
    <w:rPr>
      <w:bCs w:val="0"/>
    </w:rPr>
  </w:style>
  <w:style w:type="paragraph" w:styleId="1354" w:customStyle="1">
    <w:name w:val="标题 5（有编号）（绿盟科技）"/>
    <w:basedOn w:val="978"/>
    <w:next w:val="978"/>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355" w:customStyle="1">
    <w:name w:val="标题 6（有编号）（绿盟科技）"/>
    <w:basedOn w:val="978"/>
    <w:next w:val="978"/>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356" w:customStyle="1">
    <w:name w:val="插图标注（绿盟科技）"/>
    <w:next w:val="978"/>
    <w:uiPriority w:val="0"/>
    <w:qFormat/>
    <w:pPr>
      <w:jc w:val="center"/>
      <w:spacing w:after="156"/>
    </w:pPr>
    <w:rPr>
      <w:rFonts w:ascii="Arial" w:hAnsi="Arial" w:eastAsia="宋体" w:cs="Times New Roman"/>
      <w:sz w:val="21"/>
      <w:szCs w:val="21"/>
      <w:lang w:val="en-US" w:eastAsia="zh-CN" w:bidi="ar-SA"/>
    </w:rPr>
  </w:style>
  <w:style w:type="paragraph" w:styleId="1357" w:customStyle="1">
    <w:name w:val="表格标注（绿盟科技）"/>
    <w:basedOn w:val="1356"/>
    <w:next w:val="978"/>
    <w:uiPriority w:val="0"/>
    <w:qFormat/>
  </w:style>
  <w:style w:type="paragraph" w:styleId="1358" w:customStyle="1">
    <w:name w:val="默认段落字体 Para Char Char Char Char"/>
    <w:basedOn w:val="978"/>
    <w:uiPriority w:val="0"/>
    <w:qFormat/>
    <w:rPr>
      <w:sz w:val="20"/>
      <w:szCs w:val="20"/>
    </w:rPr>
  </w:style>
  <w:style w:type="paragraph" w:styleId="1359" w:customStyle="1">
    <w:name w:val="正文文本3"/>
    <w:basedOn w:val="978"/>
    <w:uiPriority w:val="0"/>
    <w:qFormat/>
    <w:pPr>
      <w:spacing w:before="180" w:line="425" w:lineRule="exact"/>
      <w:shd w:val="clear" w:color="auto" w:fill="ffffff"/>
    </w:pPr>
    <w:rPr>
      <w:rFonts w:ascii="宋体" w:hAnsi="宋体"/>
      <w:sz w:val="23"/>
      <w:szCs w:val="23"/>
    </w:rPr>
  </w:style>
  <w:style w:type="character" w:styleId="1360" w:customStyle="1">
    <w:name w:val="标题 #2_"/>
    <w:link w:val="1361"/>
    <w:uiPriority w:val="0"/>
    <w:qFormat/>
    <w:rPr>
      <w:rFonts w:ascii="MingLiU" w:hAnsi="MingLiU" w:eastAsia="MingLiU"/>
      <w:spacing w:val="20"/>
      <w:sz w:val="46"/>
      <w:szCs w:val="46"/>
      <w:shd w:val="clear" w:color="auto" w:fill="ffffff"/>
    </w:rPr>
  </w:style>
  <w:style w:type="paragraph" w:styleId="1361" w:customStyle="1">
    <w:name w:val="标题 #2"/>
    <w:basedOn w:val="978"/>
    <w:link w:val="1360"/>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362" w:customStyle="1">
    <w:name w:val="正文4"/>
    <w:basedOn w:val="978"/>
    <w:uiPriority w:val="0"/>
    <w:qFormat/>
    <w:pPr>
      <w:ind w:firstLine="420"/>
      <w:jc w:val="left"/>
    </w:pPr>
    <w:rPr>
      <w:rFonts w:ascii="宋体" w:hAnsi="宋体"/>
      <w:sz w:val="24"/>
      <w:szCs w:val="24"/>
    </w:rPr>
  </w:style>
  <w:style w:type="paragraph" w:styleId="1363" w:customStyle="1">
    <w:name w:val="编号，小四"/>
    <w:basedOn w:val="978"/>
    <w:uiPriority w:val="0"/>
    <w:qFormat/>
    <w:pPr>
      <w:numPr>
        <w:ilvl w:val="0"/>
        <w:numId w:val="6"/>
      </w:numPr>
      <w:spacing w:line="360" w:lineRule="auto"/>
    </w:pPr>
    <w:rPr>
      <w:rFonts w:ascii="Arial" w:hAnsi="Arial"/>
      <w:sz w:val="24"/>
      <w:szCs w:val="20"/>
    </w:rPr>
  </w:style>
  <w:style w:type="paragraph" w:styleId="1364" w:customStyle="1">
    <w:name w:val="样式 首行缩进:  0 字符"/>
    <w:basedOn w:val="978"/>
    <w:uiPriority w:val="0"/>
    <w:qFormat/>
    <w:pPr>
      <w:ind w:firstLine="200"/>
      <w:spacing w:line="360" w:lineRule="auto"/>
    </w:pPr>
    <w:rPr>
      <w:rFonts w:ascii="Arial" w:hAnsi="Arial"/>
      <w:sz w:val="24"/>
      <w:szCs w:val="20"/>
    </w:rPr>
  </w:style>
  <w:style w:type="paragraph" w:styleId="1365" w:customStyle="1">
    <w:name w:val="正文四号"/>
    <w:basedOn w:val="978"/>
    <w:uiPriority w:val="0"/>
    <w:qFormat/>
    <w:pPr>
      <w:ind w:firstLine="200"/>
      <w:spacing w:line="360" w:lineRule="auto"/>
    </w:pPr>
    <w:rPr>
      <w:rFonts w:eastAsia="仿宋_GB2312"/>
      <w:sz w:val="28"/>
      <w:szCs w:val="20"/>
    </w:rPr>
  </w:style>
  <w:style w:type="paragraph" w:styleId="1366" w:customStyle="1">
    <w:name w:val="标题 3.1"/>
    <w:basedOn w:val="1201"/>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367" w:customStyle="1">
    <w:name w:val="不明显强调2"/>
    <w:uiPriority w:val="0"/>
    <w:qFormat/>
    <w:rPr>
      <w:i/>
      <w:color w:val="5a5a5a"/>
    </w:rPr>
  </w:style>
  <w:style w:type="character" w:styleId="1368" w:customStyle="1">
    <w:name w:val="明显参考2"/>
    <w:uiPriority w:val="0"/>
    <w:qFormat/>
    <w:rPr>
      <w:b/>
      <w:sz w:val="24"/>
      <w:u w:val="single"/>
    </w:rPr>
  </w:style>
  <w:style w:type="character" w:styleId="1369" w:customStyle="1">
    <w:name w:val="明显强调2"/>
    <w:uiPriority w:val="0"/>
    <w:qFormat/>
    <w:rPr>
      <w:b/>
      <w:i/>
      <w:sz w:val="24"/>
      <w:szCs w:val="24"/>
      <w:u w:val="single"/>
    </w:rPr>
  </w:style>
  <w:style w:type="character" w:styleId="1370" w:customStyle="1">
    <w:name w:val="书籍标题2"/>
    <w:uiPriority w:val="0"/>
    <w:qFormat/>
    <w:rPr>
      <w:rFonts w:ascii="Arial" w:hAnsi="Arial" w:eastAsia="黑体"/>
      <w:b/>
      <w:i/>
      <w:sz w:val="24"/>
      <w:szCs w:val="24"/>
    </w:rPr>
  </w:style>
  <w:style w:type="character" w:styleId="1371" w:customStyle="1">
    <w:name w:val="不明显参考2"/>
    <w:uiPriority w:val="0"/>
    <w:qFormat/>
    <w:rPr>
      <w:sz w:val="24"/>
      <w:szCs w:val="24"/>
      <w:u w:val="single"/>
    </w:rPr>
  </w:style>
  <w:style w:type="paragraph" w:styleId="1372" w:customStyle="1">
    <w:name w:val="Char Char2"/>
    <w:basedOn w:val="978"/>
    <w:uiPriority w:val="0"/>
    <w:qFormat/>
    <w:rPr>
      <w:rFonts w:ascii="Tahoma" w:hAnsi="Tahoma"/>
      <w:sz w:val="24"/>
      <w:szCs w:val="20"/>
    </w:rPr>
  </w:style>
  <w:style w:type="paragraph" w:styleId="1373" w:customStyle="1">
    <w:name w:val="Char Char11"/>
    <w:basedOn w:val="978"/>
    <w:uiPriority w:val="0"/>
    <w:qFormat/>
    <w:pPr>
      <w:jc w:val="left"/>
      <w:spacing w:after="160" w:line="240" w:lineRule="exact"/>
      <w:widowControl/>
    </w:pPr>
    <w:rPr>
      <w:rFonts w:ascii="Verdana" w:hAnsi="Verdana" w:eastAsia="仿宋_GB2312"/>
      <w:sz w:val="24"/>
      <w:szCs w:val="20"/>
      <w:lang w:eastAsia="en-US"/>
    </w:rPr>
  </w:style>
  <w:style w:type="paragraph" w:styleId="1374" w:customStyle="1">
    <w:name w:val="Char2"/>
    <w:basedOn w:val="978"/>
    <w:uiPriority w:val="0"/>
    <w:qFormat/>
    <w:rPr>
      <w:sz w:val="24"/>
      <w:szCs w:val="24"/>
    </w:rPr>
  </w:style>
  <w:style w:type="paragraph" w:styleId="1375" w:customStyle="1">
    <w:name w:val="Char Char1 Char Char Char Char Char Char Char Char Char Char1"/>
    <w:basedOn w:val="978"/>
    <w:uiPriority w:val="0"/>
    <w:qFormat/>
    <w:pPr>
      <w:jc w:val="left"/>
      <w:spacing w:after="160" w:line="240" w:lineRule="exact"/>
      <w:widowControl/>
    </w:pPr>
    <w:rPr>
      <w:rFonts w:ascii="Verdana" w:hAnsi="Verdana" w:eastAsia="仿宋_GB2312"/>
      <w:sz w:val="24"/>
      <w:szCs w:val="20"/>
      <w:lang w:eastAsia="en-US"/>
    </w:rPr>
  </w:style>
  <w:style w:type="paragraph" w:styleId="1376" w:customStyle="1">
    <w:name w:val="Char Char Char Char Char Char Char2"/>
    <w:basedOn w:val="978"/>
    <w:uiPriority w:val="0"/>
    <w:qFormat/>
    <w:pPr>
      <w:ind w:left="432" w:hanging="432"/>
      <w:tabs>
        <w:tab w:val="left" w:pos="432" w:leader="none"/>
      </w:tabs>
    </w:pPr>
    <w:rPr>
      <w:rFonts w:ascii="Tahoma" w:hAnsi="Tahoma"/>
      <w:sz w:val="24"/>
      <w:szCs w:val="20"/>
    </w:rPr>
  </w:style>
  <w:style w:type="paragraph" w:styleId="1377" w:customStyle="1">
    <w:name w:val="Char Char Char1 Char10"/>
    <w:basedOn w:val="978"/>
    <w:uiPriority w:val="0"/>
    <w:qFormat/>
    <w:pPr>
      <w:ind w:firstLine="200"/>
      <w:spacing w:line="360" w:lineRule="auto"/>
    </w:pPr>
    <w:rPr>
      <w:rFonts w:ascii="宋体" w:hAnsi="宋体"/>
      <w:sz w:val="24"/>
      <w:szCs w:val="24"/>
    </w:rPr>
  </w:style>
  <w:style w:type="paragraph" w:styleId="1378" w:customStyle="1">
    <w:name w:val="引用2"/>
    <w:basedOn w:val="978"/>
    <w:next w:val="978"/>
    <w:uiPriority w:val="0"/>
    <w:qFormat/>
    <w:pPr>
      <w:jc w:val="left"/>
      <w:widowControl/>
    </w:pPr>
    <w:rPr>
      <w:i/>
      <w:sz w:val="24"/>
      <w:szCs w:val="24"/>
      <w:lang w:eastAsia="en-US"/>
    </w:rPr>
  </w:style>
  <w:style w:type="paragraph" w:styleId="1379" w:customStyle="1">
    <w:name w:val="明显引用2"/>
    <w:basedOn w:val="978"/>
    <w:next w:val="978"/>
    <w:uiPriority w:val="0"/>
    <w:qFormat/>
    <w:pPr>
      <w:ind w:left="720" w:right="720"/>
      <w:jc w:val="left"/>
      <w:widowControl/>
    </w:pPr>
    <w:rPr>
      <w:b/>
      <w:i/>
      <w:sz w:val="24"/>
      <w:lang w:eastAsia="en-US"/>
    </w:rPr>
  </w:style>
  <w:style w:type="paragraph" w:styleId="1380" w:customStyle="1">
    <w:name w:val="列出段落21"/>
    <w:basedOn w:val="978"/>
    <w:uiPriority w:val="0"/>
    <w:qFormat/>
    <w:pPr>
      <w:contextualSpacing/>
      <w:ind w:left="720"/>
      <w:jc w:val="left"/>
      <w:widowControl/>
    </w:pPr>
    <w:rPr>
      <w:sz w:val="24"/>
      <w:szCs w:val="24"/>
      <w:lang w:eastAsia="en-US"/>
    </w:rPr>
  </w:style>
  <w:style w:type="paragraph" w:styleId="1381" w:customStyle="1">
    <w:name w:val="无间隔2"/>
    <w:basedOn w:val="978"/>
    <w:uiPriority w:val="0"/>
    <w:qFormat/>
    <w:pPr>
      <w:jc w:val="left"/>
      <w:widowControl/>
    </w:pPr>
    <w:rPr>
      <w:sz w:val="24"/>
      <w:szCs w:val="32"/>
      <w:lang w:eastAsia="en-US"/>
    </w:rPr>
  </w:style>
  <w:style w:type="paragraph" w:styleId="1382" w:customStyle="1">
    <w:name w:val="纯文本2"/>
    <w:basedOn w:val="978"/>
    <w:uiPriority w:val="0"/>
    <w:qFormat/>
    <w:rPr>
      <w:rFonts w:ascii="宋体" w:hAnsi="Courier New"/>
      <w:sz w:val="24"/>
      <w:szCs w:val="24"/>
    </w:rPr>
  </w:style>
  <w:style w:type="character" w:styleId="1383" w:customStyle="1">
    <w:name w:val="页眉或页脚_"/>
    <w:link w:val="1384"/>
    <w:uiPriority w:val="0"/>
    <w:qFormat/>
    <w:rPr>
      <w:rFonts w:ascii="MingLiU" w:hAnsi="MingLiU" w:eastAsia="MingLiU"/>
      <w:spacing w:val="-10"/>
      <w:shd w:val="clear" w:color="auto" w:fill="ffffff"/>
    </w:rPr>
  </w:style>
  <w:style w:type="paragraph" w:styleId="1384" w:customStyle="1">
    <w:name w:val="页眉或页脚"/>
    <w:basedOn w:val="978"/>
    <w:link w:val="1383"/>
    <w:uiPriority w:val="0"/>
    <w:qFormat/>
    <w:pPr>
      <w:jc w:val="left"/>
      <w:spacing w:line="240" w:lineRule="atLeast"/>
      <w:shd w:val="clear" w:color="auto" w:fill="ffffff"/>
    </w:pPr>
    <w:rPr>
      <w:rFonts w:ascii="MingLiU" w:hAnsi="MingLiU" w:eastAsia="MingLiU"/>
      <w:spacing w:val="-10"/>
      <w:sz w:val="20"/>
      <w:szCs w:val="20"/>
    </w:rPr>
  </w:style>
  <w:style w:type="character" w:styleId="1385" w:customStyle="1">
    <w:name w:val="font51"/>
    <w:uiPriority w:val="0"/>
    <w:qFormat/>
    <w:rPr>
      <w:rFonts w:ascii="宋体" w:hAnsi="宋体" w:eastAsia="宋体"/>
      <w:b/>
      <w:color w:val="000000"/>
      <w:sz w:val="24"/>
      <w:szCs w:val="24"/>
      <w:u w:val="none"/>
    </w:rPr>
  </w:style>
  <w:style w:type="character" w:styleId="1386" w:customStyle="1">
    <w:name w:val="无间隔 Char"/>
    <w:link w:val="1387"/>
    <w:uiPriority w:val="0"/>
    <w:qFormat/>
    <w:rPr>
      <w:rFonts w:ascii="Times New Roman" w:hAnsi="Times New Roman"/>
    </w:rPr>
  </w:style>
  <w:style w:type="paragraph" w:styleId="1387" w:customStyle="1">
    <w:name w:val="无间隔3"/>
    <w:basedOn w:val="978"/>
    <w:link w:val="1386"/>
    <w:uiPriority w:val="0"/>
    <w:qFormat/>
    <w:pPr>
      <w:jc w:val="left"/>
      <w:widowControl/>
    </w:pPr>
    <w:rPr>
      <w:rFonts w:ascii="Times New Roman" w:eastAsia="宋体"/>
      <w:sz w:val="20"/>
      <w:szCs w:val="20"/>
    </w:rPr>
  </w:style>
  <w:style w:type="paragraph" w:styleId="1388" w:customStyle="1">
    <w:name w:val="Char Char Char1 Char Char Char Char"/>
    <w:basedOn w:val="978"/>
    <w:uiPriority w:val="0"/>
    <w:qFormat/>
    <w:pPr>
      <w:jc w:val="left"/>
      <w:spacing w:after="160" w:line="240" w:lineRule="exact"/>
      <w:widowControl/>
    </w:pPr>
    <w:rPr>
      <w:sz w:val="24"/>
      <w:szCs w:val="20"/>
    </w:rPr>
  </w:style>
  <w:style w:type="paragraph" w:styleId="1389" w:customStyle="1">
    <w:name w:val="纯文本21"/>
    <w:basedOn w:val="978"/>
    <w:uiPriority w:val="0"/>
    <w:qFormat/>
    <w:pPr>
      <w:jc w:val="left"/>
      <w:widowControl/>
    </w:pPr>
    <w:rPr>
      <w:rFonts w:ascii="宋体" w:hAnsi="Courier New"/>
      <w:sz w:val="26"/>
      <w:szCs w:val="20"/>
    </w:rPr>
  </w:style>
  <w:style w:type="paragraph" w:styleId="1390" w:customStyle="1">
    <w:name w:val="图"/>
    <w:basedOn w:val="978"/>
    <w:uiPriority w:val="0"/>
    <w:qFormat/>
    <w:pPr>
      <w:jc w:val="center"/>
      <w:keepNext/>
      <w:spacing w:before="60" w:after="60" w:line="300" w:lineRule="auto"/>
    </w:pPr>
    <w:rPr>
      <w:spacing w:val="20"/>
      <w:sz w:val="24"/>
      <w:szCs w:val="20"/>
    </w:rPr>
  </w:style>
  <w:style w:type="paragraph" w:styleId="1391" w:customStyle="1">
    <w:name w:val="_Style 25"/>
    <w:basedOn w:val="978"/>
    <w:uiPriority w:val="0"/>
    <w:qFormat/>
    <w:pPr>
      <w:jc w:val="left"/>
      <w:spacing w:after="160" w:line="240" w:lineRule="exact"/>
      <w:widowControl/>
    </w:pPr>
    <w:rPr>
      <w:sz w:val="24"/>
      <w:szCs w:val="20"/>
    </w:rPr>
  </w:style>
  <w:style w:type="paragraph" w:styleId="1392" w:customStyle="1">
    <w:name w:val="xl31"/>
    <w:basedOn w:val="97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393" w:customStyle="1">
    <w:name w:val="xl35"/>
    <w:basedOn w:val="978"/>
    <w:uiPriority w:val="0"/>
    <w:qFormat/>
    <w:pPr>
      <w:jc w:val="right"/>
      <w:spacing w:before="100" w:beforeAutospacing="1" w:after="100" w:afterAutospacing="1"/>
      <w:widowControl/>
    </w:pPr>
    <w:rPr>
      <w:rFonts w:ascii="宋体" w:hAnsi="宋体"/>
      <w:sz w:val="18"/>
      <w:szCs w:val="20"/>
    </w:rPr>
  </w:style>
  <w:style w:type="paragraph" w:styleId="1394" w:customStyle="1">
    <w:name w:val="Char Char Char Char Char Char"/>
    <w:basedOn w:val="1224"/>
    <w:uiPriority w:val="0"/>
    <w:qFormat/>
    <w:pPr>
      <w:spacing w:line="360" w:lineRule="auto"/>
    </w:pPr>
    <w:rPr>
      <w:rFonts w:ascii="Tahoma" w:hAnsi="Tahoma"/>
      <w:szCs w:val="20"/>
    </w:rPr>
  </w:style>
  <w:style w:type="paragraph" w:styleId="1395" w:customStyle="1">
    <w:name w:val="Char1"/>
    <w:basedOn w:val="978"/>
    <w:uiPriority w:val="0"/>
    <w:qFormat/>
    <w:pPr>
      <w:numPr>
        <w:ilvl w:val="0"/>
        <w:numId w:val="1"/>
      </w:numPr>
      <w:tabs>
        <w:tab w:val="left" w:pos="360" w:leader="none"/>
      </w:tabs>
    </w:pPr>
    <w:rPr>
      <w:sz w:val="24"/>
      <w:szCs w:val="20"/>
    </w:rPr>
  </w:style>
  <w:style w:type="paragraph" w:styleId="1396" w:customStyle="1">
    <w:name w:val="font5"/>
    <w:basedOn w:val="978"/>
    <w:uiPriority w:val="0"/>
    <w:qFormat/>
    <w:pPr>
      <w:jc w:val="left"/>
      <w:spacing w:before="100" w:beforeAutospacing="1" w:after="100" w:afterAutospacing="1"/>
      <w:widowControl/>
    </w:pPr>
    <w:rPr>
      <w:rFonts w:ascii="宋体" w:hAnsi="宋体"/>
      <w:sz w:val="18"/>
      <w:szCs w:val="20"/>
    </w:rPr>
  </w:style>
  <w:style w:type="paragraph" w:styleId="1397" w:customStyle="1">
    <w:name w:val="Char Char Char Char Char Char Char Char Char Char"/>
    <w:basedOn w:val="978"/>
    <w:uiPriority w:val="0"/>
    <w:qFormat/>
    <w:pPr>
      <w:tabs>
        <w:tab w:val="left" w:pos="360" w:leader="none"/>
      </w:tabs>
    </w:pPr>
    <w:rPr>
      <w:sz w:val="24"/>
      <w:szCs w:val="24"/>
    </w:rPr>
  </w:style>
  <w:style w:type="paragraph" w:styleId="1398" w:customStyle="1">
    <w:name w:val="1"/>
    <w:basedOn w:val="978"/>
    <w:uiPriority w:val="0"/>
    <w:qFormat/>
    <w:pPr>
      <w:ind w:left="420" w:firstLine="270"/>
      <w:tabs>
        <w:tab w:val="left" w:pos="425" w:leader="none"/>
      </w:tabs>
    </w:pPr>
    <w:rPr>
      <w:sz w:val="20"/>
      <w:szCs w:val="20"/>
    </w:rPr>
  </w:style>
  <w:style w:type="paragraph" w:styleId="1399" w:customStyle="1">
    <w:name w:val="my正文"/>
    <w:basedOn w:val="978"/>
    <w:link w:val="1400"/>
    <w:uiPriority w:val="0"/>
    <w:qFormat/>
    <w:pPr>
      <w:ind w:firstLine="480"/>
      <w:spacing w:line="360" w:lineRule="auto"/>
    </w:pPr>
    <w:rPr>
      <w:rFonts w:ascii="Times New Roman" w:eastAsia="宋体"/>
      <w:sz w:val="24"/>
      <w:szCs w:val="24"/>
    </w:rPr>
  </w:style>
  <w:style w:type="character" w:styleId="1400" w:customStyle="1">
    <w:name w:val="my正文 Char"/>
    <w:link w:val="1399"/>
    <w:uiPriority w:val="0"/>
    <w:qFormat/>
    <w:rPr>
      <w:rFonts w:ascii="Times New Roman" w:hAnsi="Times New Roman"/>
      <w:sz w:val="24"/>
      <w:szCs w:val="24"/>
    </w:rPr>
  </w:style>
  <w:style w:type="paragraph" w:styleId="1401" w:customStyle="1">
    <w:name w:val="H-TextFormat"/>
    <w:uiPriority w:val="0"/>
    <w:qFormat/>
    <w:rPr>
      <w:rFonts w:ascii="Arial" w:hAnsi="Arial" w:eastAsia="宋体" w:cs="Times New Roman"/>
      <w:sz w:val="22"/>
      <w:lang w:val="en-GB" w:eastAsia="en-US" w:bidi="ar-SA"/>
    </w:rPr>
  </w:style>
  <w:style w:type="paragraph" w:styleId="1402" w:customStyle="1">
    <w:name w:val="_Style 12"/>
    <w:basedOn w:val="1224"/>
    <w:uiPriority w:val="0"/>
    <w:qFormat/>
    <w:pPr>
      <w:spacing w:line="360" w:lineRule="auto"/>
    </w:pPr>
    <w:rPr>
      <w:sz w:val="20"/>
      <w:szCs w:val="20"/>
      <w:shd w:val="clear" w:color="auto" w:fill="000080"/>
    </w:rPr>
  </w:style>
  <w:style w:type="paragraph" w:styleId="1403" w:customStyle="1">
    <w:name w:val="NRSection"/>
    <w:basedOn w:val="978"/>
    <w:uiPriority w:val="0"/>
    <w:qFormat/>
    <w:pPr>
      <w:jc w:val="left"/>
      <w:widowControl/>
      <w:outlineLvl w:val="4"/>
    </w:pPr>
    <w:rPr>
      <w:b/>
      <w:sz w:val="24"/>
      <w:szCs w:val="20"/>
    </w:rPr>
  </w:style>
  <w:style w:type="paragraph" w:styleId="1404" w:customStyle="1">
    <w:name w:val="Style5"/>
    <w:basedOn w:val="978"/>
    <w:uiPriority w:val="0"/>
    <w:qFormat/>
    <w:pPr>
      <w:jc w:val="left"/>
    </w:pPr>
    <w:rPr>
      <w:rFonts w:ascii="宋体"/>
      <w:sz w:val="24"/>
      <w:szCs w:val="24"/>
    </w:rPr>
  </w:style>
  <w:style w:type="character" w:styleId="1405" w:customStyle="1">
    <w:name w:val="不明显强调3"/>
    <w:uiPriority w:val="0"/>
    <w:qFormat/>
    <w:rPr>
      <w:i/>
      <w:color w:val="5a5a5a"/>
    </w:rPr>
  </w:style>
  <w:style w:type="paragraph" w:styleId="1406" w:customStyle="1">
    <w:name w:val="Char Char3"/>
    <w:basedOn w:val="978"/>
    <w:uiPriority w:val="0"/>
    <w:qFormat/>
    <w:rPr>
      <w:rFonts w:ascii="Tahoma" w:hAnsi="Tahoma"/>
      <w:sz w:val="24"/>
      <w:szCs w:val="20"/>
    </w:rPr>
  </w:style>
  <w:style w:type="paragraph" w:styleId="1407" w:customStyle="1">
    <w:name w:val="Char Char12"/>
    <w:basedOn w:val="978"/>
    <w:uiPriority w:val="0"/>
    <w:qFormat/>
    <w:pPr>
      <w:jc w:val="left"/>
      <w:spacing w:after="160" w:line="240" w:lineRule="exact"/>
      <w:widowControl/>
    </w:pPr>
    <w:rPr>
      <w:rFonts w:ascii="Verdana" w:hAnsi="Verdana" w:eastAsia="仿宋_GB2312"/>
      <w:sz w:val="24"/>
      <w:szCs w:val="20"/>
      <w:lang w:eastAsia="en-US"/>
    </w:rPr>
  </w:style>
  <w:style w:type="paragraph" w:styleId="1408" w:customStyle="1">
    <w:name w:val="Char3"/>
    <w:basedOn w:val="978"/>
    <w:uiPriority w:val="0"/>
    <w:qFormat/>
    <w:rPr>
      <w:sz w:val="24"/>
      <w:szCs w:val="24"/>
    </w:rPr>
  </w:style>
  <w:style w:type="paragraph" w:styleId="1409" w:customStyle="1">
    <w:name w:val="Char Char1 Char Char Char Char Char Char Char Char Char Char2"/>
    <w:basedOn w:val="978"/>
    <w:uiPriority w:val="0"/>
    <w:qFormat/>
    <w:pPr>
      <w:jc w:val="left"/>
      <w:spacing w:after="160" w:line="240" w:lineRule="exact"/>
      <w:widowControl/>
    </w:pPr>
    <w:rPr>
      <w:rFonts w:ascii="Verdana" w:hAnsi="Verdana" w:eastAsia="仿宋_GB2312"/>
      <w:sz w:val="24"/>
      <w:szCs w:val="20"/>
      <w:lang w:eastAsia="en-US"/>
    </w:rPr>
  </w:style>
  <w:style w:type="paragraph" w:styleId="1410" w:customStyle="1">
    <w:name w:val="Char Char Char Char Char Char Char3"/>
    <w:basedOn w:val="978"/>
    <w:uiPriority w:val="0"/>
    <w:qFormat/>
    <w:pPr>
      <w:ind w:left="432" w:hanging="432"/>
      <w:tabs>
        <w:tab w:val="left" w:pos="432" w:leader="none"/>
      </w:tabs>
    </w:pPr>
    <w:rPr>
      <w:rFonts w:ascii="Tahoma" w:hAnsi="Tahoma"/>
      <w:sz w:val="24"/>
      <w:szCs w:val="20"/>
    </w:rPr>
  </w:style>
  <w:style w:type="paragraph" w:styleId="1411" w:customStyle="1">
    <w:name w:val="Char Char Char1 Char11"/>
    <w:basedOn w:val="978"/>
    <w:uiPriority w:val="0"/>
    <w:qFormat/>
    <w:pPr>
      <w:ind w:firstLine="200"/>
      <w:spacing w:line="360" w:lineRule="auto"/>
    </w:pPr>
    <w:rPr>
      <w:rFonts w:ascii="宋体" w:hAnsi="宋体"/>
      <w:sz w:val="24"/>
      <w:szCs w:val="24"/>
    </w:rPr>
  </w:style>
  <w:style w:type="paragraph" w:styleId="1412" w:customStyle="1">
    <w:name w:val="引用3"/>
    <w:basedOn w:val="978"/>
    <w:next w:val="978"/>
    <w:uiPriority w:val="0"/>
    <w:qFormat/>
    <w:pPr>
      <w:jc w:val="left"/>
      <w:widowControl/>
    </w:pPr>
    <w:rPr>
      <w:i/>
      <w:sz w:val="24"/>
      <w:szCs w:val="24"/>
      <w:lang w:eastAsia="en-US"/>
    </w:rPr>
  </w:style>
  <w:style w:type="paragraph" w:styleId="1413" w:customStyle="1">
    <w:name w:val="明显引用3"/>
    <w:basedOn w:val="978"/>
    <w:next w:val="978"/>
    <w:uiPriority w:val="0"/>
    <w:qFormat/>
    <w:pPr>
      <w:ind w:left="720" w:right="720"/>
      <w:jc w:val="left"/>
      <w:widowControl/>
    </w:pPr>
    <w:rPr>
      <w:b/>
      <w:i/>
      <w:sz w:val="24"/>
      <w:lang w:eastAsia="en-US"/>
    </w:rPr>
  </w:style>
  <w:style w:type="paragraph" w:styleId="1414" w:customStyle="1">
    <w:name w:val="列出段落3"/>
    <w:basedOn w:val="978"/>
    <w:uiPriority w:val="0"/>
    <w:qFormat/>
    <w:pPr>
      <w:contextualSpacing/>
      <w:ind w:left="720"/>
      <w:jc w:val="left"/>
      <w:widowControl/>
    </w:pPr>
    <w:rPr>
      <w:sz w:val="24"/>
      <w:szCs w:val="24"/>
      <w:lang w:eastAsia="en-US"/>
    </w:rPr>
  </w:style>
  <w:style w:type="paragraph" w:styleId="1415" w:customStyle="1">
    <w:name w:val="无间隔31"/>
    <w:basedOn w:val="978"/>
    <w:uiPriority w:val="0"/>
    <w:qFormat/>
    <w:pPr>
      <w:jc w:val="left"/>
      <w:widowControl/>
    </w:pPr>
    <w:rPr>
      <w:sz w:val="24"/>
      <w:szCs w:val="32"/>
      <w:lang w:eastAsia="en-US"/>
    </w:rPr>
  </w:style>
  <w:style w:type="paragraph" w:styleId="1416" w:customStyle="1">
    <w:name w:val="纯文本3"/>
    <w:basedOn w:val="978"/>
    <w:uiPriority w:val="0"/>
    <w:qFormat/>
    <w:rPr>
      <w:rFonts w:ascii="宋体" w:hAnsi="Courier New"/>
      <w:sz w:val="24"/>
      <w:szCs w:val="24"/>
    </w:rPr>
  </w:style>
  <w:style w:type="character" w:styleId="1417" w:customStyle="1">
    <w:name w:val="DL 段落缩进2 Char Char"/>
    <w:link w:val="1418"/>
    <w:uiPriority w:val="0"/>
    <w:qFormat/>
    <w:rPr>
      <w:rFonts w:ascii="宋体" w:hAnsi="宋体"/>
      <w:sz w:val="21"/>
      <w:szCs w:val="21"/>
    </w:rPr>
  </w:style>
  <w:style w:type="paragraph" w:styleId="1418" w:customStyle="1">
    <w:name w:val="DL 段落缩进2"/>
    <w:basedOn w:val="978"/>
    <w:link w:val="1417"/>
    <w:uiPriority w:val="0"/>
    <w:qFormat/>
    <w:pPr>
      <w:ind w:firstLine="420"/>
    </w:pPr>
    <w:rPr>
      <w:rFonts w:ascii="宋体" w:hAnsi="宋体" w:eastAsia="宋体"/>
      <w:sz w:val="21"/>
      <w:szCs w:val="21"/>
    </w:rPr>
  </w:style>
  <w:style w:type="paragraph" w:styleId="1419" w:customStyle="1">
    <w:name w:val="Char Char13"/>
    <w:basedOn w:val="978"/>
    <w:uiPriority w:val="0"/>
    <w:qFormat/>
    <w:pPr>
      <w:jc w:val="left"/>
      <w:spacing w:after="160" w:line="240" w:lineRule="exact"/>
      <w:widowControl/>
    </w:pPr>
    <w:rPr>
      <w:rFonts w:ascii="Verdana" w:hAnsi="Verdana" w:eastAsia="仿宋_GB2312"/>
      <w:sz w:val="24"/>
      <w:szCs w:val="20"/>
      <w:lang w:eastAsia="en-US"/>
    </w:rPr>
  </w:style>
  <w:style w:type="paragraph" w:styleId="1420" w:customStyle="1">
    <w:name w:val="Char Char4"/>
    <w:basedOn w:val="978"/>
    <w:uiPriority w:val="0"/>
    <w:qFormat/>
    <w:rPr>
      <w:rFonts w:ascii="Tahoma" w:hAnsi="Tahoma"/>
      <w:sz w:val="24"/>
      <w:szCs w:val="20"/>
    </w:rPr>
  </w:style>
  <w:style w:type="paragraph" w:styleId="1421" w:customStyle="1">
    <w:name w:val="Char4"/>
    <w:basedOn w:val="978"/>
    <w:uiPriority w:val="0"/>
    <w:qFormat/>
    <w:rPr>
      <w:sz w:val="24"/>
      <w:szCs w:val="24"/>
    </w:rPr>
  </w:style>
  <w:style w:type="paragraph" w:styleId="1422" w:customStyle="1">
    <w:name w:val="Char Char1 Char Char Char Char Char Char Char Char Char Char3"/>
    <w:basedOn w:val="978"/>
    <w:uiPriority w:val="0"/>
    <w:qFormat/>
    <w:pPr>
      <w:jc w:val="left"/>
      <w:spacing w:after="160" w:line="240" w:lineRule="exact"/>
      <w:widowControl/>
    </w:pPr>
    <w:rPr>
      <w:rFonts w:ascii="Verdana" w:hAnsi="Verdana" w:eastAsia="仿宋_GB2312"/>
      <w:sz w:val="24"/>
      <w:szCs w:val="20"/>
      <w:lang w:eastAsia="en-US"/>
    </w:rPr>
  </w:style>
  <w:style w:type="paragraph" w:styleId="1423" w:customStyle="1">
    <w:name w:val="Char Char Char Char Char Char Char4"/>
    <w:basedOn w:val="978"/>
    <w:uiPriority w:val="0"/>
    <w:qFormat/>
    <w:pPr>
      <w:ind w:left="432" w:hanging="432"/>
      <w:tabs>
        <w:tab w:val="left" w:pos="432" w:leader="none"/>
      </w:tabs>
    </w:pPr>
    <w:rPr>
      <w:rFonts w:ascii="Tahoma" w:hAnsi="Tahoma"/>
      <w:sz w:val="24"/>
      <w:szCs w:val="20"/>
    </w:rPr>
  </w:style>
  <w:style w:type="paragraph" w:styleId="1424" w:customStyle="1">
    <w:name w:val="纯文本4"/>
    <w:basedOn w:val="978"/>
    <w:uiPriority w:val="0"/>
    <w:qFormat/>
    <w:rPr>
      <w:rFonts w:ascii="宋体" w:hAnsi="Courier New"/>
      <w:sz w:val="26"/>
      <w:szCs w:val="20"/>
    </w:rPr>
  </w:style>
  <w:style w:type="paragraph" w:styleId="1425" w:customStyle="1">
    <w:name w:val="_Style 2"/>
    <w:basedOn w:val="978"/>
    <w:uiPriority w:val="0"/>
    <w:qFormat/>
    <w:pPr>
      <w:ind w:firstLine="420"/>
    </w:pPr>
    <w:rPr>
      <w:szCs w:val="21"/>
    </w:rPr>
  </w:style>
  <w:style w:type="character" w:styleId="1426" w:customStyle="1">
    <w:name w:val="表正文 Char1"/>
    <w:uiPriority w:val="0"/>
    <w:qFormat/>
    <w:rPr>
      <w:rFonts w:eastAsia="楷体_GB2312"/>
      <w:sz w:val="24"/>
      <w:lang w:val="en-US" w:eastAsia="zh-CN" w:bidi="ar-SA"/>
    </w:rPr>
  </w:style>
  <w:style w:type="paragraph" w:styleId="1427" w:customStyle="1">
    <w:name w:val="表格样式"/>
    <w:basedOn w:val="978"/>
    <w:uiPriority w:val="0"/>
    <w:qFormat/>
    <w:pPr>
      <w:jc w:val="center"/>
    </w:pPr>
    <w:rPr>
      <w:sz w:val="24"/>
      <w:szCs w:val="24"/>
    </w:rPr>
  </w:style>
  <w:style w:type="character" w:styleId="1428" w:customStyle="1">
    <w:name w:val="正文文本 (5)_"/>
    <w:link w:val="1429"/>
    <w:uiPriority w:val="0"/>
    <w:qFormat/>
    <w:rPr>
      <w:rFonts w:ascii="宋体" w:hAnsi="宋体"/>
      <w:sz w:val="28"/>
      <w:szCs w:val="28"/>
      <w:shd w:val="clear" w:color="auto" w:fill="ffffff"/>
    </w:rPr>
  </w:style>
  <w:style w:type="paragraph" w:styleId="1429" w:customStyle="1">
    <w:name w:val="正文文本 (5)"/>
    <w:basedOn w:val="978"/>
    <w:link w:val="1428"/>
    <w:uiPriority w:val="0"/>
    <w:qFormat/>
    <w:pPr>
      <w:jc w:val="center"/>
      <w:spacing w:before="180" w:line="0" w:lineRule="atLeast"/>
      <w:shd w:val="clear" w:color="auto" w:fill="ffffff"/>
    </w:pPr>
    <w:rPr>
      <w:rFonts w:ascii="宋体" w:hAnsi="宋体" w:eastAsia="宋体"/>
      <w:sz w:val="28"/>
      <w:szCs w:val="28"/>
    </w:rPr>
  </w:style>
  <w:style w:type="character" w:styleId="1430" w:customStyle="1">
    <w:name w:val="正文文本 (9)_"/>
    <w:link w:val="1431"/>
    <w:uiPriority w:val="0"/>
    <w:qFormat/>
    <w:rPr>
      <w:rFonts w:ascii="宋体" w:hAnsi="宋体"/>
      <w:sz w:val="22"/>
      <w:shd w:val="clear" w:color="auto" w:fill="ffffff"/>
    </w:rPr>
  </w:style>
  <w:style w:type="paragraph" w:styleId="1431" w:customStyle="1">
    <w:name w:val="正文文本 (9)"/>
    <w:basedOn w:val="978"/>
    <w:link w:val="1430"/>
    <w:uiPriority w:val="0"/>
    <w:qFormat/>
    <w:pPr>
      <w:spacing w:line="475" w:lineRule="exact"/>
      <w:shd w:val="clear" w:color="auto" w:fill="ffffff"/>
    </w:pPr>
    <w:rPr>
      <w:rFonts w:ascii="宋体" w:hAnsi="宋体" w:eastAsia="宋体"/>
      <w:sz w:val="22"/>
      <w:szCs w:val="20"/>
    </w:rPr>
  </w:style>
  <w:style w:type="character" w:styleId="1432" w:customStyle="1">
    <w:name w:val="lh151"/>
    <w:uiPriority w:val="0"/>
    <w:qFormat/>
    <w:rPr>
      <w:color w:val="666666"/>
    </w:rPr>
  </w:style>
  <w:style w:type="character" w:styleId="1433" w:customStyle="1">
    <w:name w:val="页眉 Char1"/>
    <w:uiPriority w:val="0"/>
    <w:qFormat/>
    <w:rPr>
      <w:rFonts w:ascii="宋体" w:hAnsi="宋体" w:eastAsia="宋体"/>
      <w:sz w:val="18"/>
      <w:szCs w:val="18"/>
      <w:lang w:val="en-US" w:eastAsia="zh-CN" w:bidi="ar-SA"/>
    </w:rPr>
  </w:style>
  <w:style w:type="character" w:styleId="1434" w:customStyle="1">
    <w:name w:val="批注框文本 Char2"/>
    <w:uiPriority w:val="0"/>
    <w:qFormat/>
    <w:rPr>
      <w:rFonts w:ascii="宋体" w:hAnsi="宋体" w:eastAsia="宋体"/>
      <w:sz w:val="18"/>
      <w:szCs w:val="18"/>
      <w:lang w:val="en-US" w:eastAsia="zh-CN" w:bidi="ar-SA"/>
    </w:rPr>
  </w:style>
  <w:style w:type="character" w:styleId="1435" w:customStyle="1">
    <w:name w:val="页脚 Char1"/>
    <w:uiPriority w:val="99"/>
    <w:qFormat/>
    <w:rPr>
      <w:rFonts w:ascii="宋体" w:hAnsi="宋体" w:eastAsia="宋体"/>
      <w:sz w:val="18"/>
      <w:szCs w:val="18"/>
      <w:lang w:val="en-US" w:eastAsia="zh-CN" w:bidi="ar-SA"/>
    </w:rPr>
  </w:style>
  <w:style w:type="character" w:styleId="1436" w:customStyle="1">
    <w:name w:val="Table Text Char1"/>
    <w:link w:val="1437"/>
    <w:uiPriority w:val="0"/>
    <w:qFormat/>
    <w:rPr>
      <w:rFonts w:ascii="Arial" w:hAnsi="Arial"/>
      <w:sz w:val="18"/>
      <w:szCs w:val="24"/>
    </w:rPr>
  </w:style>
  <w:style w:type="paragraph" w:styleId="1437" w:customStyle="1">
    <w:name w:val="Table Text"/>
    <w:basedOn w:val="978"/>
    <w:link w:val="1436"/>
    <w:uiPriority w:val="0"/>
    <w:qFormat/>
    <w:pPr>
      <w:spacing w:before="80" w:after="80"/>
      <w:widowControl/>
      <w:tabs>
        <w:tab w:val="decimal" w:pos="0" w:leader="none"/>
      </w:tabs>
    </w:pPr>
    <w:rPr>
      <w:rFonts w:ascii="Arial" w:hAnsi="Arial" w:eastAsia="宋体"/>
      <w:sz w:val="18"/>
      <w:szCs w:val="24"/>
    </w:rPr>
  </w:style>
  <w:style w:type="character" w:styleId="1438" w:customStyle="1">
    <w:name w:val="日期 Char2"/>
    <w:uiPriority w:val="0"/>
    <w:qFormat/>
    <w:rPr>
      <w:rFonts w:ascii="宋体" w:hAnsi="宋体" w:eastAsia="楷体_GB2312"/>
      <w:sz w:val="24"/>
      <w:lang w:val="en-US" w:eastAsia="zh-CN" w:bidi="ar-SA"/>
    </w:rPr>
  </w:style>
  <w:style w:type="character" w:styleId="1439" w:customStyle="1">
    <w:name w:val="style591"/>
    <w:uiPriority w:val="0"/>
    <w:qFormat/>
    <w:rPr>
      <w:rFonts w:ascii="Arial" w:hAnsi="Arial"/>
      <w:sz w:val="21"/>
      <w:szCs w:val="21"/>
      <w:u w:val="none"/>
    </w:rPr>
  </w:style>
  <w:style w:type="character" w:styleId="1440" w:customStyle="1">
    <w:name w:val="p141"/>
    <w:uiPriority w:val="0"/>
    <w:qFormat/>
    <w:rPr>
      <w:color w:val="000000"/>
      <w:sz w:val="28"/>
      <w:szCs w:val="28"/>
      <w:u w:val="none"/>
    </w:rPr>
  </w:style>
  <w:style w:type="character" w:styleId="1441" w:customStyle="1">
    <w:name w:val="Normal Indent Char"/>
    <w:uiPriority w:val="0"/>
    <w:qFormat/>
    <w:rPr>
      <w:rFonts w:ascii="Times New Roman" w:hAnsi="Times New Roman" w:eastAsia="楷体_GB2312"/>
      <w:sz w:val="20"/>
      <w:szCs w:val="20"/>
    </w:rPr>
  </w:style>
  <w:style w:type="character" w:styleId="1442" w:customStyle="1">
    <w:name w:val="正文文本缩进 3 Char1"/>
    <w:uiPriority w:val="0"/>
    <w:qFormat/>
    <w:rPr>
      <w:sz w:val="24"/>
      <w:szCs w:val="24"/>
    </w:rPr>
  </w:style>
  <w:style w:type="paragraph" w:styleId="1443" w:customStyle="1">
    <w:name w:val="Char Char Char"/>
    <w:basedOn w:val="978"/>
    <w:uiPriority w:val="0"/>
    <w:qFormat/>
    <w:pPr>
      <w:ind w:left="432" w:hanging="432"/>
      <w:tabs>
        <w:tab w:val="left" w:pos="432" w:leader="none"/>
        <w:tab w:val="left" w:pos="1545" w:leader="none"/>
      </w:tabs>
    </w:pPr>
    <w:rPr>
      <w:sz w:val="24"/>
      <w:szCs w:val="24"/>
    </w:rPr>
  </w:style>
  <w:style w:type="paragraph" w:styleId="1444" w:customStyle="1">
    <w:name w:val="手册正文"/>
    <w:basedOn w:val="978"/>
    <w:uiPriority w:val="0"/>
    <w:qFormat/>
    <w:pPr>
      <w:ind w:firstLine="200"/>
      <w:spacing w:line="500" w:lineRule="exact"/>
    </w:pPr>
    <w:rPr>
      <w:rFonts w:ascii="Arial" w:hAnsi="Arial"/>
      <w:sz w:val="24"/>
      <w:szCs w:val="20"/>
    </w:rPr>
  </w:style>
  <w:style w:type="paragraph" w:styleId="1445" w:customStyle="1">
    <w:name w:val="Bullet"/>
    <w:basedOn w:val="978"/>
    <w:uiPriority w:val="0"/>
    <w:qFormat/>
    <w:pPr>
      <w:ind w:firstLine="420"/>
      <w:spacing w:before="60" w:after="60" w:line="288" w:lineRule="auto"/>
      <w:widowControl/>
    </w:pPr>
    <w:rPr>
      <w:rFonts w:ascii="宋体" w:hAnsi="宋体"/>
      <w:bCs/>
      <w:szCs w:val="21"/>
    </w:rPr>
  </w:style>
  <w:style w:type="paragraph" w:styleId="1446" w:customStyle="1">
    <w:name w:val="大标题"/>
    <w:basedOn w:val="978"/>
    <w:uiPriority w:val="0"/>
    <w:qFormat/>
    <w:pPr>
      <w:jc w:val="center"/>
    </w:pPr>
    <w:rPr>
      <w:rFonts w:eastAsia="黑体"/>
      <w:sz w:val="44"/>
      <w:szCs w:val="20"/>
    </w:rPr>
  </w:style>
  <w:style w:type="paragraph" w:styleId="1447" w:customStyle="1">
    <w:name w:val="List Paragraph1"/>
    <w:basedOn w:val="978"/>
    <w:uiPriority w:val="0"/>
    <w:qFormat/>
    <w:pPr>
      <w:ind w:firstLine="420"/>
    </w:pPr>
  </w:style>
  <w:style w:type="paragraph" w:styleId="1448" w:customStyle="1">
    <w:name w:val="符号列表"/>
    <w:basedOn w:val="981"/>
    <w:next w:val="980"/>
    <w:link w:val="1449"/>
    <w:uiPriority w:val="0"/>
    <w:qFormat/>
    <w:pPr>
      <w:ind w:firstLine="210"/>
      <w:spacing w:after="120"/>
    </w:pPr>
    <w:rPr>
      <w:rFonts w:ascii="宋体" w:hAnsi="宋体"/>
      <w:szCs w:val="21"/>
    </w:rPr>
  </w:style>
  <w:style w:type="character" w:styleId="1449" w:customStyle="1">
    <w:name w:val="正文文本首行缩进 2 字符"/>
    <w:link w:val="1448"/>
    <w:uiPriority w:val="0"/>
    <w:qFormat/>
    <w:rPr>
      <w:rFonts w:ascii="宋体" w:hAnsi="宋体"/>
      <w:sz w:val="21"/>
      <w:szCs w:val="21"/>
    </w:rPr>
  </w:style>
  <w:style w:type="paragraph" w:styleId="1450" w:customStyle="1">
    <w:name w:val="样式 正文文本缩进 2 + Times New Roman 首行缩进:  1.06 厘米 行距: 固定值 30 磅"/>
    <w:basedOn w:val="1243"/>
    <w:uiPriority w:val="0"/>
    <w:qFormat/>
    <w:pPr>
      <w:ind w:left="0" w:firstLine="601"/>
      <w:spacing w:after="0" w:line="540" w:lineRule="exact"/>
    </w:pPr>
    <w:rPr>
      <w:sz w:val="28"/>
      <w:szCs w:val="28"/>
    </w:rPr>
  </w:style>
  <w:style w:type="paragraph" w:styleId="1451" w:customStyle="1">
    <w:name w:val="a"/>
    <w:basedOn w:val="978"/>
    <w:uiPriority w:val="0"/>
    <w:qFormat/>
    <w:pPr>
      <w:jc w:val="left"/>
      <w:spacing w:before="100" w:beforeAutospacing="1" w:after="100" w:afterAutospacing="1"/>
      <w:widowControl/>
    </w:pPr>
    <w:rPr>
      <w:rFonts w:ascii="宋体" w:hAnsi="宋体"/>
      <w:sz w:val="24"/>
      <w:szCs w:val="24"/>
    </w:rPr>
  </w:style>
  <w:style w:type="paragraph" w:styleId="1452" w:customStyle="1">
    <w:name w:val="afont"/>
    <w:basedOn w:val="978"/>
    <w:uiPriority w:val="0"/>
    <w:qFormat/>
    <w:pPr>
      <w:jc w:val="left"/>
      <w:spacing w:before="100" w:after="100" w:line="285" w:lineRule="atLeast"/>
      <w:widowControl/>
    </w:pPr>
    <w:rPr>
      <w:rFonts w:ascii="宋体" w:hAnsi="宋体"/>
      <w:sz w:val="18"/>
      <w:szCs w:val="20"/>
    </w:rPr>
  </w:style>
  <w:style w:type="paragraph" w:styleId="1453" w:customStyle="1">
    <w:name w:val="Char1 Char Char Char"/>
    <w:basedOn w:val="978"/>
    <w:uiPriority w:val="0"/>
    <w:qFormat/>
    <w:pPr>
      <w:ind w:left="840" w:hanging="420"/>
      <w:tabs>
        <w:tab w:val="left" w:pos="840" w:leader="none"/>
      </w:tabs>
    </w:pPr>
    <w:rPr>
      <w:sz w:val="24"/>
      <w:szCs w:val="24"/>
    </w:rPr>
  </w:style>
  <w:style w:type="paragraph" w:styleId="1454" w:customStyle="1">
    <w:name w:val="正文段"/>
    <w:basedOn w:val="978"/>
    <w:uiPriority w:val="0"/>
    <w:qFormat/>
    <w:pPr>
      <w:ind w:firstLine="454"/>
      <w:spacing w:after="240" w:line="240" w:lineRule="atLeast"/>
      <w:widowControl/>
    </w:pPr>
    <w:rPr>
      <w:rFonts w:ascii="宋体"/>
      <w:sz w:val="24"/>
      <w:szCs w:val="20"/>
    </w:rPr>
  </w:style>
  <w:style w:type="paragraph" w:styleId="1455" w:customStyle="1">
    <w:name w:val="Char Char6"/>
    <w:basedOn w:val="978"/>
    <w:uiPriority w:val="0"/>
    <w:qFormat/>
    <w:rPr>
      <w:szCs w:val="21"/>
    </w:rPr>
  </w:style>
  <w:style w:type="paragraph" w:styleId="1456" w:customStyle="1">
    <w:name w:val="纯文本5"/>
    <w:basedOn w:val="978"/>
    <w:uiPriority w:val="0"/>
    <w:qFormat/>
    <w:rPr>
      <w:rFonts w:ascii="宋体" w:hAnsi="Courier New"/>
      <w:sz w:val="28"/>
      <w:szCs w:val="20"/>
    </w:rPr>
  </w:style>
  <w:style w:type="paragraph" w:styleId="1457" w:customStyle="1">
    <w:name w:val="Javis"/>
    <w:basedOn w:val="978"/>
    <w:uiPriority w:val="0"/>
    <w:qFormat/>
    <w:pPr>
      <w:ind w:left="15" w:right="15" w:firstLine="480"/>
      <w:spacing w:line="360" w:lineRule="auto"/>
    </w:pPr>
    <w:rPr>
      <w:sz w:val="24"/>
      <w:szCs w:val="20"/>
    </w:rPr>
  </w:style>
  <w:style w:type="character" w:styleId="1458" w:customStyle="1">
    <w:name w:val="日期 Char1"/>
    <w:uiPriority w:val="0"/>
    <w:semiHidden/>
    <w:qFormat/>
    <w:rPr>
      <w:rFonts w:ascii="宋体" w:hAnsi="宋体" w:eastAsia="宋体"/>
      <w:sz w:val="24"/>
      <w:szCs w:val="24"/>
    </w:rPr>
  </w:style>
  <w:style w:type="character" w:styleId="1459" w:customStyle="1">
    <w:name w:val="批注框文本 Char1"/>
    <w:uiPriority w:val="0"/>
    <w:semiHidden/>
    <w:qFormat/>
    <w:rPr>
      <w:rFonts w:ascii="宋体" w:hAnsi="宋体" w:eastAsia="宋体"/>
      <w:sz w:val="18"/>
      <w:szCs w:val="18"/>
    </w:rPr>
  </w:style>
  <w:style w:type="paragraph" w:styleId="1460" w:customStyle="1">
    <w:name w:val="font6"/>
    <w:basedOn w:val="978"/>
    <w:uiPriority w:val="0"/>
    <w:qFormat/>
    <w:pPr>
      <w:jc w:val="left"/>
      <w:spacing w:before="100" w:beforeAutospacing="1" w:after="100" w:afterAutospacing="1"/>
      <w:widowControl/>
    </w:pPr>
    <w:rPr>
      <w:rFonts w:ascii="Arial" w:hAnsi="Arial"/>
      <w:sz w:val="18"/>
      <w:szCs w:val="18"/>
    </w:rPr>
  </w:style>
  <w:style w:type="paragraph" w:styleId="1461" w:customStyle="1">
    <w:name w:val="font7"/>
    <w:basedOn w:val="978"/>
    <w:uiPriority w:val="0"/>
    <w:qFormat/>
    <w:pPr>
      <w:jc w:val="left"/>
      <w:spacing w:before="100" w:beforeAutospacing="1" w:after="100" w:afterAutospacing="1"/>
      <w:widowControl/>
    </w:pPr>
    <w:rPr>
      <w:rFonts w:ascii="宋体" w:hAnsi="宋体"/>
      <w:sz w:val="18"/>
      <w:szCs w:val="18"/>
    </w:rPr>
  </w:style>
  <w:style w:type="paragraph" w:styleId="1462" w:customStyle="1">
    <w:name w:val="xl66"/>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463" w:customStyle="1">
    <w:name w:val="xl67"/>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4" w:customStyle="1">
    <w:name w:val="xl68"/>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465" w:customStyle="1">
    <w:name w:val="xl69"/>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6" w:customStyle="1">
    <w:name w:val="xl70"/>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7" w:customStyle="1">
    <w:name w:val="xl71"/>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468" w:customStyle="1">
    <w:name w:val="xl72"/>
    <w:basedOn w:val="9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69" w:customStyle="1">
    <w:name w:val="xl73"/>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0" w:customStyle="1">
    <w:name w:val="xl74"/>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471" w:customStyle="1">
    <w:name w:val="xl75"/>
    <w:basedOn w:val="97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472" w:customStyle="1">
    <w:name w:val="xl76"/>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473" w:customStyle="1">
    <w:name w:val="xl77"/>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474" w:customStyle="1">
    <w:name w:val="xl78"/>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5" w:customStyle="1">
    <w:name w:val="xl79"/>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76" w:customStyle="1">
    <w:name w:val="xl80"/>
    <w:basedOn w:val="97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477" w:customStyle="1">
    <w:name w:val="xl81"/>
    <w:basedOn w:val="97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478" w:customStyle="1">
    <w:name w:val="xl82"/>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479" w:customStyle="1">
    <w:name w:val="xl83"/>
    <w:basedOn w:val="9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480" w:customStyle="1">
    <w:name w:val="xl84"/>
    <w:basedOn w:val="9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81" w:customStyle="1">
    <w:name w:val="xl85"/>
    <w:basedOn w:val="978"/>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482" w:customStyle="1">
    <w:name w:val="xl86"/>
    <w:basedOn w:val="978"/>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483" w:customStyle="1">
    <w:name w:val="样式11"/>
    <w:basedOn w:val="978"/>
    <w:uiPriority w:val="0"/>
    <w:qFormat/>
    <w:pPr>
      <w:ind w:left="709" w:hanging="709"/>
      <w:spacing w:line="440" w:lineRule="exact"/>
      <w:tabs>
        <w:tab w:val="left" w:pos="709" w:leader="none"/>
      </w:tabs>
      <w:outlineLvl w:val="2"/>
    </w:pPr>
    <w:rPr>
      <w:rFonts w:ascii="宋体" w:hAnsi="宋体"/>
      <w:sz w:val="24"/>
      <w:szCs w:val="24"/>
    </w:rPr>
  </w:style>
  <w:style w:type="character" w:styleId="1484" w:customStyle="1">
    <w:name w:val="+正文 Char3"/>
    <w:link w:val="1485"/>
    <w:uiPriority w:val="0"/>
    <w:qFormat/>
    <w:rPr>
      <w:sz w:val="24"/>
      <w:szCs w:val="28"/>
    </w:rPr>
  </w:style>
  <w:style w:type="paragraph" w:styleId="1485" w:customStyle="1">
    <w:name w:val="+正文"/>
    <w:basedOn w:val="978"/>
    <w:link w:val="1484"/>
    <w:uiPriority w:val="0"/>
    <w:qFormat/>
    <w:pPr>
      <w:ind w:firstLine="200"/>
      <w:spacing w:line="360" w:lineRule="auto"/>
    </w:pPr>
    <w:rPr>
      <w:rFonts w:ascii="Times New Roman" w:eastAsia="宋体"/>
      <w:sz w:val="24"/>
      <w:szCs w:val="28"/>
    </w:rPr>
  </w:style>
  <w:style w:type="character" w:styleId="1486" w:customStyle="1">
    <w:name w:val="Header Char"/>
    <w:uiPriority w:val="0"/>
    <w:qFormat/>
    <w:rPr>
      <w:rFonts w:eastAsia="宋体"/>
      <w:sz w:val="18"/>
      <w:szCs w:val="18"/>
      <w:lang w:val="en-US" w:eastAsia="zh-CN" w:bidi="ar-SA"/>
    </w:rPr>
  </w:style>
  <w:style w:type="character" w:styleId="1487" w:customStyle="1">
    <w:name w:val="Footer Char"/>
    <w:uiPriority w:val="0"/>
    <w:qFormat/>
    <w:rPr>
      <w:rFonts w:eastAsia="宋体"/>
      <w:sz w:val="18"/>
      <w:szCs w:val="18"/>
      <w:lang w:val="en-US" w:eastAsia="zh-CN" w:bidi="ar-SA"/>
    </w:rPr>
  </w:style>
  <w:style w:type="paragraph" w:styleId="1488" w:customStyle="1">
    <w:name w:val="列出段落4"/>
    <w:basedOn w:val="978"/>
    <w:uiPriority w:val="0"/>
    <w:qFormat/>
    <w:pPr>
      <w:ind w:firstLine="420"/>
      <w:jc w:val="left"/>
      <w:widowControl/>
    </w:pPr>
    <w:rPr>
      <w:sz w:val="20"/>
      <w:szCs w:val="20"/>
    </w:rPr>
  </w:style>
  <w:style w:type="character" w:styleId="1489" w:customStyle="1">
    <w:name w:val="标题 3 字符"/>
    <w:uiPriority w:val="0"/>
    <w:qFormat/>
    <w:rPr>
      <w:rFonts w:ascii="Times New Roman" w:hAnsi="Times New Roman" w:eastAsia="宋体"/>
      <w:b/>
      <w:bCs/>
      <w:sz w:val="32"/>
      <w:szCs w:val="32"/>
    </w:rPr>
  </w:style>
  <w:style w:type="character" w:styleId="1490" w:customStyle="1">
    <w:name w:val="Heading 3 Char"/>
    <w:uiPriority w:val="0"/>
    <w:qFormat/>
    <w:rPr>
      <w:rFonts w:eastAsia="宋体"/>
      <w:b/>
      <w:bCs/>
      <w:sz w:val="32"/>
      <w:szCs w:val="32"/>
      <w:lang w:val="en-US" w:eastAsia="zh-CN" w:bidi="ar-SA"/>
    </w:rPr>
  </w:style>
  <w:style w:type="character" w:styleId="1491" w:customStyle="1">
    <w:name w:val="正文文本缩进 字符"/>
    <w:uiPriority w:val="0"/>
    <w:qFormat/>
    <w:rPr>
      <w:rFonts w:ascii="Times New Roman" w:hAnsi="Times New Roman" w:eastAsia="宋体"/>
      <w:sz w:val="20"/>
      <w:szCs w:val="20"/>
    </w:rPr>
  </w:style>
  <w:style w:type="character" w:styleId="1492" w:customStyle="1">
    <w:name w:val="Body Text Indent Char"/>
    <w:uiPriority w:val="0"/>
    <w:qFormat/>
    <w:rPr>
      <w:rFonts w:ascii="方正仿宋简体" w:hAnsi="创艺简仿宋" w:eastAsia="方正仿宋简体"/>
      <w:sz w:val="24"/>
      <w:lang w:val="en-US" w:eastAsia="zh-CN" w:bidi="ar-SA"/>
    </w:rPr>
  </w:style>
  <w:style w:type="paragraph" w:styleId="1493" w:customStyle="1">
    <w:name w:val="样式 表格 + 小五 行距: 最小值 0 磅"/>
    <w:basedOn w:val="978"/>
    <w:uiPriority w:val="0"/>
    <w:qFormat/>
    <w:pPr>
      <w:jc w:val="center"/>
      <w:spacing w:line="0" w:lineRule="atLeast"/>
    </w:pPr>
    <w:rPr>
      <w:rFonts w:hAnsi="新宋体"/>
      <w:sz w:val="20"/>
      <w:szCs w:val="20"/>
    </w:rPr>
  </w:style>
  <w:style w:type="paragraph" w:styleId="1494" w:customStyle="1">
    <w:name w:val="正文缩进1"/>
    <w:basedOn w:val="978"/>
    <w:uiPriority w:val="0"/>
    <w:qFormat/>
    <w:pPr>
      <w:ind w:firstLine="420"/>
      <w:spacing w:line="360" w:lineRule="auto"/>
      <w:widowControl/>
    </w:pPr>
    <w:rPr>
      <w:sz w:val="24"/>
      <w:szCs w:val="24"/>
    </w:rPr>
  </w:style>
  <w:style w:type="paragraph" w:styleId="1495" w:customStyle="1">
    <w:name w:val="Char5 Char Char Char Char Char Char"/>
    <w:basedOn w:val="978"/>
    <w:uiPriority w:val="0"/>
    <w:qFormat/>
    <w:rPr>
      <w:rFonts w:ascii="Tahoma" w:hAnsi="Tahoma"/>
      <w:sz w:val="24"/>
      <w:szCs w:val="20"/>
    </w:rPr>
  </w:style>
  <w:style w:type="character" w:styleId="1496" w:customStyle="1">
    <w:name w:val="正文文本 3 字符"/>
    <w:uiPriority w:val="0"/>
    <w:qFormat/>
    <w:rPr>
      <w:rFonts w:ascii="仿宋_GB2312" w:hAnsi="Arial" w:eastAsia="仿宋_GB2312"/>
      <w:b/>
      <w:sz w:val="30"/>
    </w:rPr>
  </w:style>
  <w:style w:type="character" w:styleId="1497" w:customStyle="1">
    <w:name w:val="标题 字符"/>
    <w:uiPriority w:val="0"/>
    <w:qFormat/>
    <w:rPr>
      <w:rFonts w:ascii="Cambria" w:hAnsi="Cambria"/>
      <w:b/>
      <w:bCs/>
      <w:sz w:val="32"/>
      <w:szCs w:val="32"/>
    </w:rPr>
  </w:style>
  <w:style w:type="character" w:styleId="1498" w:customStyle="1">
    <w:name w:val="页眉 字符"/>
    <w:uiPriority w:val="0"/>
    <w:qFormat/>
    <w:rPr>
      <w:sz w:val="18"/>
      <w:szCs w:val="18"/>
    </w:rPr>
  </w:style>
  <w:style w:type="character" w:styleId="1499" w:customStyle="1">
    <w:name w:val="页脚 字符"/>
    <w:uiPriority w:val="0"/>
    <w:qFormat/>
    <w:rPr>
      <w:sz w:val="18"/>
      <w:szCs w:val="18"/>
    </w:rPr>
  </w:style>
  <w:style w:type="character" w:styleId="1500" w:customStyle="1">
    <w:name w:val="标题 1 字符"/>
    <w:uiPriority w:val="0"/>
    <w:qFormat/>
    <w:rPr>
      <w:rFonts w:ascii="新宋体" w:hAnsi="宋体" w:eastAsia="黑体"/>
      <w:b/>
      <w:bCs/>
      <w:sz w:val="28"/>
      <w:szCs w:val="28"/>
    </w:rPr>
  </w:style>
  <w:style w:type="character" w:styleId="1501" w:customStyle="1">
    <w:name w:val="标题 2 字符"/>
    <w:uiPriority w:val="0"/>
    <w:qFormat/>
    <w:rPr>
      <w:rFonts w:ascii="Arial" w:hAnsi="Arial" w:eastAsia="黑体"/>
      <w:b/>
      <w:bCs/>
      <w:sz w:val="28"/>
      <w:szCs w:val="28"/>
    </w:rPr>
  </w:style>
  <w:style w:type="character" w:styleId="1502" w:customStyle="1">
    <w:name w:val="标题 4 字符"/>
    <w:uiPriority w:val="0"/>
    <w:qFormat/>
    <w:rPr>
      <w:rFonts w:ascii="Arial" w:hAnsi="Arial" w:eastAsia="黑体"/>
      <w:bCs/>
      <w:sz w:val="24"/>
      <w:szCs w:val="24"/>
    </w:rPr>
  </w:style>
  <w:style w:type="character" w:styleId="1503" w:customStyle="1">
    <w:name w:val="标题 5 字符"/>
    <w:uiPriority w:val="0"/>
    <w:qFormat/>
    <w:rPr>
      <w:rFonts w:ascii="仿宋_GB2312" w:hAnsi="Times New Roman" w:eastAsia="宋体"/>
      <w:b/>
      <w:bCs/>
      <w:sz w:val="28"/>
      <w:szCs w:val="24"/>
    </w:rPr>
  </w:style>
  <w:style w:type="character" w:styleId="1504" w:customStyle="1">
    <w:name w:val="标题 6 字符"/>
    <w:uiPriority w:val="0"/>
    <w:qFormat/>
    <w:rPr>
      <w:rFonts w:ascii="Arial" w:hAnsi="Arial" w:eastAsia="黑体"/>
      <w:b/>
      <w:bCs/>
      <w:sz w:val="24"/>
      <w:szCs w:val="24"/>
    </w:rPr>
  </w:style>
  <w:style w:type="character" w:styleId="1505" w:customStyle="1">
    <w:name w:val="标题 7 字符"/>
    <w:uiPriority w:val="0"/>
    <w:qFormat/>
    <w:rPr>
      <w:rFonts w:ascii="仿宋_GB2312" w:hAnsi="Times New Roman" w:eastAsia="宋体"/>
      <w:b/>
      <w:bCs/>
      <w:sz w:val="24"/>
      <w:szCs w:val="24"/>
    </w:rPr>
  </w:style>
  <w:style w:type="character" w:styleId="1506" w:customStyle="1">
    <w:name w:val="标题 8 字符"/>
    <w:uiPriority w:val="0"/>
    <w:qFormat/>
    <w:rPr>
      <w:rFonts w:ascii="Arial" w:hAnsi="Arial" w:eastAsia="黑体"/>
      <w:sz w:val="24"/>
      <w:szCs w:val="24"/>
    </w:rPr>
  </w:style>
  <w:style w:type="character" w:styleId="1507" w:customStyle="1">
    <w:name w:val="标题 9 字符"/>
    <w:uiPriority w:val="0"/>
    <w:qFormat/>
    <w:rPr>
      <w:rFonts w:ascii="Arial" w:hAnsi="Arial" w:eastAsia="黑体"/>
      <w:sz w:val="21"/>
      <w:szCs w:val="21"/>
    </w:rPr>
  </w:style>
  <w:style w:type="paragraph" w:styleId="1508" w:customStyle="1">
    <w:name w:val="样式 标题 1 + 加粗"/>
    <w:basedOn w:val="1197"/>
    <w:uiPriority w:val="0"/>
    <w:qFormat/>
    <w:pPr>
      <w:jc w:val="center"/>
      <w:spacing w:before="120" w:after="120" w:line="240" w:lineRule="auto"/>
      <w:widowControl/>
    </w:pPr>
    <w:rPr>
      <w:rFonts w:ascii="新宋体" w:hAnsi="宋体" w:eastAsia="黑体"/>
      <w:bCs/>
      <w:sz w:val="28"/>
      <w:szCs w:val="28"/>
    </w:rPr>
  </w:style>
  <w:style w:type="paragraph" w:styleId="1509" w:customStyle="1">
    <w:name w:val="样式 标题 2标题 2 Char Char + (西文) 仿宋_GB2312"/>
    <w:basedOn w:val="1199"/>
    <w:uiPriority w:val="0"/>
    <w:qFormat/>
    <w:pPr>
      <w:ind w:right="-226"/>
      <w:jc w:val="center"/>
      <w:spacing w:before="120" w:after="120" w:line="500" w:lineRule="exact"/>
    </w:pPr>
    <w:rPr>
      <w:rFonts w:ascii="仿宋_GB2312" w:hAnsi="仿宋_GB2312"/>
      <w:sz w:val="28"/>
      <w:szCs w:val="28"/>
    </w:rPr>
  </w:style>
  <w:style w:type="paragraph" w:styleId="1510" w:customStyle="1">
    <w:name w:val="样式 标题 3 + (西文) 宋体 黑色"/>
    <w:basedOn w:val="1201"/>
    <w:uiPriority w:val="0"/>
    <w:qFormat/>
    <w:pPr>
      <w:numPr>
        <w:ilvl w:val="0"/>
        <w:numId w:val="0"/>
      </w:numPr>
      <w:ind w:right="-94"/>
      <w:spacing w:line="415" w:lineRule="auto"/>
    </w:pPr>
    <w:rPr>
      <w:rFonts w:ascii="宋体" w:hAnsi="宋体" w:eastAsia="黑体"/>
      <w:b w:val="0"/>
      <w:bCs w:val="0"/>
      <w:sz w:val="28"/>
      <w:szCs w:val="21"/>
    </w:rPr>
  </w:style>
  <w:style w:type="character" w:styleId="1511" w:customStyle="1">
    <w:name w:val="日期 字符"/>
    <w:uiPriority w:val="0"/>
    <w:qFormat/>
    <w:rPr>
      <w:rFonts w:ascii="Times New Roman" w:hAnsi="Times New Roman" w:eastAsia="宋体"/>
      <w:sz w:val="24"/>
      <w:szCs w:val="24"/>
    </w:rPr>
  </w:style>
  <w:style w:type="character" w:styleId="1512" w:customStyle="1">
    <w:name w:val="文档结构图 字符"/>
    <w:uiPriority w:val="0"/>
    <w:semiHidden/>
    <w:qFormat/>
    <w:rPr>
      <w:rFonts w:ascii="仿宋_GB2312" w:hAnsi="Times New Roman" w:eastAsia="宋体"/>
      <w:sz w:val="24"/>
      <w:szCs w:val="28"/>
      <w:shd w:val="clear" w:color="auto" w:fill="000080"/>
    </w:rPr>
  </w:style>
  <w:style w:type="character" w:styleId="1513" w:customStyle="1">
    <w:name w:val="纯文本 字符"/>
    <w:uiPriority w:val="0"/>
    <w:qFormat/>
    <w:rPr>
      <w:rFonts w:ascii="宋体" w:hAnsi="Courier New" w:eastAsia="宋体"/>
      <w:sz w:val="21"/>
      <w:szCs w:val="21"/>
    </w:rPr>
  </w:style>
  <w:style w:type="character" w:styleId="1514" w:customStyle="1">
    <w:name w:val="正文缩进 字符"/>
    <w:uiPriority w:val="0"/>
    <w:qFormat/>
    <w:rPr>
      <w:rFonts w:eastAsia="宋体"/>
      <w:sz w:val="21"/>
      <w:szCs w:val="21"/>
    </w:rPr>
  </w:style>
  <w:style w:type="character" w:styleId="1515" w:customStyle="1">
    <w:name w:val="正文文本 字符"/>
    <w:uiPriority w:val="0"/>
    <w:qFormat/>
    <w:rPr>
      <w:rFonts w:ascii="楷体_GB2312" w:hAnsi="Arial" w:eastAsia="楷体_GB2312"/>
      <w:sz w:val="28"/>
      <w:szCs w:val="28"/>
    </w:rPr>
  </w:style>
  <w:style w:type="paragraph" w:styleId="1516" w:customStyle="1">
    <w:name w:val="List Paragraph[858D7CFB-ED40-4347-BF05-701D383B685F][858D7CFB-ED40-4347-BF05-701D383B685F]"/>
    <w:basedOn w:val="978"/>
    <w:uiPriority w:val="0"/>
    <w:qFormat/>
    <w:pPr>
      <w:ind w:firstLine="420"/>
    </w:pPr>
  </w:style>
  <w:style w:type="character" w:styleId="1517" w:customStyle="1">
    <w:name w:val="正文文本缩进 2 字符"/>
    <w:uiPriority w:val="0"/>
    <w:qFormat/>
    <w:rPr>
      <w:rFonts w:ascii="仿宋_GB2312" w:hAnsi="Times New Roman" w:eastAsia="宋体"/>
      <w:sz w:val="24"/>
      <w:szCs w:val="24"/>
    </w:rPr>
  </w:style>
  <w:style w:type="character" w:styleId="1518" w:customStyle="1">
    <w:name w:val="正文文本 2 字符"/>
    <w:uiPriority w:val="0"/>
    <w:qFormat/>
    <w:rPr>
      <w:rFonts w:ascii="仿宋_GB2312" w:hAnsi="Times New Roman" w:eastAsia="宋体"/>
      <w:sz w:val="24"/>
      <w:szCs w:val="24"/>
    </w:rPr>
  </w:style>
  <w:style w:type="paragraph" w:styleId="1519" w:customStyle="1">
    <w:name w:val="正文 + 宋体"/>
    <w:basedOn w:val="1197"/>
    <w:link w:val="1520"/>
    <w:uiPriority w:val="0"/>
    <w:qFormat/>
    <w:pPr>
      <w:ind w:left="-51"/>
      <w:jc w:val="center"/>
      <w:spacing w:before="120" w:after="120" w:line="240" w:lineRule="auto"/>
      <w:widowControl/>
    </w:pPr>
    <w:rPr>
      <w:rFonts w:ascii="新宋体" w:hAnsi="宋体" w:eastAsia="黑体"/>
      <w:bCs/>
      <w:sz w:val="28"/>
      <w:szCs w:val="28"/>
    </w:rPr>
  </w:style>
  <w:style w:type="character" w:styleId="1520" w:customStyle="1">
    <w:name w:val="正文 + 宋体 Char"/>
    <w:link w:val="1519"/>
    <w:uiPriority w:val="0"/>
    <w:qFormat/>
    <w:rPr>
      <w:rFonts w:ascii="新宋体" w:hAnsi="宋体" w:eastAsia="黑体"/>
      <w:b/>
      <w:bCs/>
      <w:sz w:val="28"/>
      <w:szCs w:val="28"/>
    </w:rPr>
  </w:style>
  <w:style w:type="character" w:styleId="1521" w:customStyle="1">
    <w:name w:val="批注文字 字符"/>
    <w:uiPriority w:val="0"/>
    <w:qFormat/>
    <w:rPr>
      <w:rFonts w:ascii="Times New Roman" w:hAnsi="Times New Roman" w:eastAsia="宋体"/>
      <w:sz w:val="21"/>
      <w:szCs w:val="21"/>
    </w:rPr>
  </w:style>
  <w:style w:type="character" w:styleId="1522" w:customStyle="1">
    <w:name w:val="批注主题 字符"/>
    <w:uiPriority w:val="0"/>
    <w:qFormat/>
    <w:rPr>
      <w:rFonts w:ascii="宋体" w:hAnsi="宋体"/>
      <w:b/>
      <w:bCs/>
      <w:sz w:val="24"/>
      <w:szCs w:val="24"/>
    </w:rPr>
  </w:style>
  <w:style w:type="character" w:styleId="1523" w:customStyle="1">
    <w:name w:val="批注框文本 字符"/>
    <w:uiPriority w:val="0"/>
    <w:qFormat/>
    <w:rPr>
      <w:rFonts w:ascii="Times New Roman" w:hAnsi="Times New Roman" w:eastAsia="宋体"/>
      <w:sz w:val="18"/>
      <w:szCs w:val="18"/>
    </w:rPr>
  </w:style>
  <w:style w:type="character" w:styleId="1524" w:customStyle="1">
    <w:name w:val="tw4winTerm"/>
    <w:uiPriority w:val="0"/>
    <w:qFormat/>
    <w:rPr>
      <w:color w:val="0000ff"/>
    </w:rPr>
  </w:style>
  <w:style w:type="character" w:styleId="1525" w:customStyle="1">
    <w:name w:val="正文文本缩进 3 字符"/>
    <w:uiPriority w:val="0"/>
    <w:qFormat/>
    <w:rPr>
      <w:rFonts w:ascii="Arial" w:hAnsi="Arial" w:eastAsia="仿宋_GB2312"/>
      <w:color w:val="ffff00"/>
      <w:sz w:val="32"/>
      <w:szCs w:val="20"/>
    </w:rPr>
  </w:style>
  <w:style w:type="paragraph" w:styleId="152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27" w:customStyle="1">
    <w:name w:val="Char Char Char Char Char Char Char Char Char"/>
    <w:basedOn w:val="978"/>
    <w:uiPriority w:val="0"/>
    <w:qFormat/>
    <w:rPr>
      <w:rFonts w:ascii="Tahoma" w:hAnsi="Tahoma"/>
      <w:sz w:val="24"/>
      <w:szCs w:val="20"/>
    </w:rPr>
  </w:style>
  <w:style w:type="character" w:styleId="1528" w:customStyle="1">
    <w:name w:val="unnamed21"/>
    <w:uiPriority w:val="0"/>
    <w:qFormat/>
    <w:rPr>
      <w:b/>
      <w:bCs/>
      <w:color w:val="ff6600"/>
      <w:sz w:val="21"/>
      <w:szCs w:val="21"/>
      <w:u w:val="none"/>
    </w:rPr>
  </w:style>
  <w:style w:type="character" w:styleId="1529" w:customStyle="1">
    <w:name w:val="Char Char8"/>
    <w:uiPriority w:val="0"/>
    <w:qFormat/>
    <w:rPr>
      <w:rFonts w:ascii="Times New Roman" w:hAnsi="Times New Roman"/>
      <w:b/>
      <w:bCs/>
      <w:sz w:val="44"/>
      <w:szCs w:val="44"/>
    </w:rPr>
  </w:style>
  <w:style w:type="paragraph" w:styleId="1530" w:customStyle="1">
    <w:name w:val="whs5"/>
    <w:basedOn w:val="978"/>
    <w:uiPriority w:val="0"/>
    <w:qFormat/>
    <w:pPr>
      <w:ind w:left="115" w:right="130"/>
    </w:pPr>
    <w:rPr>
      <w:rFonts w:hAnsi="宋体"/>
      <w:sz w:val="18"/>
      <w:szCs w:val="18"/>
      <w:lang w:eastAsia="en-US"/>
    </w:rPr>
  </w:style>
  <w:style w:type="character" w:styleId="1531" w:customStyle="1">
    <w:name w:val="正文文本首行缩进 字符"/>
    <w:uiPriority w:val="0"/>
    <w:qFormat/>
    <w:rPr>
      <w:rFonts w:ascii="Times New Roman" w:hAnsi="Times New Roman" w:eastAsia="宋体"/>
      <w:sz w:val="28"/>
      <w:szCs w:val="20"/>
    </w:rPr>
  </w:style>
  <w:style w:type="character" w:styleId="1532" w:customStyle="1">
    <w:name w:val="style331"/>
    <w:uiPriority w:val="0"/>
    <w:qFormat/>
    <w:rPr>
      <w:color w:val="9900ff"/>
      <w:sz w:val="18"/>
      <w:szCs w:val="18"/>
    </w:rPr>
  </w:style>
  <w:style w:type="character" w:styleId="1533" w:customStyle="1">
    <w:name w:val="font"/>
    <w:uiPriority w:val="0"/>
    <w:qFormat/>
  </w:style>
  <w:style w:type="paragraph" w:styleId="1534" w:customStyle="1">
    <w:name w:val="附录1层"/>
    <w:basedOn w:val="978"/>
    <w:next w:val="978"/>
    <w:uiPriority w:val="0"/>
    <w:qFormat/>
    <w:pPr>
      <w:jc w:val="center"/>
      <w:spacing w:line="440" w:lineRule="exact"/>
    </w:pPr>
    <w:rPr>
      <w:rFonts w:ascii="黑体" w:hAnsi="宋体" w:eastAsia="黑体"/>
      <w:sz w:val="24"/>
      <w:szCs w:val="20"/>
    </w:rPr>
  </w:style>
  <w:style w:type="paragraph" w:styleId="1535" w:customStyle="1">
    <w:name w:val="xl27"/>
    <w:basedOn w:val="978"/>
    <w:uiPriority w:val="0"/>
    <w:qFormat/>
    <w:pPr>
      <w:jc w:val="center"/>
      <w:spacing w:before="100" w:beforeAutospacing="1" w:after="100" w:afterAutospacing="1"/>
    </w:pPr>
    <w:rPr>
      <w:rFonts w:ascii="Arial Unicode MS" w:hAnsi="Arial Unicode MS" w:eastAsia="Arial Unicode MS"/>
      <w:sz w:val="24"/>
      <w:szCs w:val="24"/>
    </w:rPr>
  </w:style>
  <w:style w:type="paragraph" w:styleId="1536" w:customStyle="1">
    <w:name w:val="样式2"/>
    <w:basedOn w:val="1201"/>
    <w:uiPriority w:val="0"/>
    <w:qFormat/>
    <w:pPr>
      <w:numPr>
        <w:ilvl w:val="0"/>
        <w:numId w:val="0"/>
      </w:numPr>
      <w:spacing w:before="0" w:after="0" w:line="416" w:lineRule="auto"/>
    </w:pPr>
    <w:rPr>
      <w:sz w:val="24"/>
    </w:rPr>
  </w:style>
  <w:style w:type="paragraph" w:styleId="1537" w:customStyle="1">
    <w:name w:val="复选框1"/>
    <w:basedOn w:val="978"/>
    <w:uiPriority w:val="0"/>
    <w:qFormat/>
    <w:pPr>
      <w:spacing w:before="360" w:after="360"/>
    </w:pPr>
    <w:rPr>
      <w:rFonts w:hAnsi="宋体"/>
      <w:sz w:val="20"/>
      <w:szCs w:val="20"/>
    </w:rPr>
  </w:style>
  <w:style w:type="paragraph" w:styleId="1538" w:customStyle="1">
    <w:name w:val="文档标签"/>
    <w:next w:val="978"/>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539" w:customStyle="1">
    <w:name w:val="回信地址"/>
    <w:basedOn w:val="978"/>
    <w:uiPriority w:val="0"/>
    <w:qFormat/>
    <w:pPr>
      <w:ind w:right="-120"/>
      <w:keepLines/>
      <w:spacing w:line="200" w:lineRule="atLeast"/>
    </w:pPr>
    <w:rPr>
      <w:rFonts w:hAnsi="宋体"/>
      <w:sz w:val="18"/>
      <w:szCs w:val="20"/>
    </w:rPr>
  </w:style>
  <w:style w:type="character" w:styleId="1540" w:customStyle="1">
    <w:name w:val="一般文字 字元 Char"/>
    <w:uiPriority w:val="0"/>
    <w:qFormat/>
    <w:rPr>
      <w:rFonts w:ascii="宋体" w:hAnsi="Courier New" w:eastAsia="宋体"/>
      <w:sz w:val="21"/>
      <w:lang w:val="en-US" w:eastAsia="zh-CN" w:bidi="ar-SA"/>
    </w:rPr>
  </w:style>
  <w:style w:type="paragraph" w:styleId="1541" w:customStyle="1">
    <w:name w:val="办公自动化专用正文"/>
    <w:basedOn w:val="978"/>
    <w:uiPriority w:val="0"/>
    <w:qFormat/>
    <w:pPr>
      <w:ind w:firstLine="624"/>
      <w:spacing w:line="500" w:lineRule="atLeast"/>
    </w:pPr>
    <w:rPr>
      <w:rFonts w:hAnsi="宋体"/>
      <w:sz w:val="32"/>
      <w:szCs w:val="20"/>
    </w:rPr>
  </w:style>
  <w:style w:type="paragraph" w:styleId="1542" w:customStyle="1">
    <w:name w:val="样式 首行缩进:  2 字符"/>
    <w:basedOn w:val="978"/>
    <w:link w:val="1543"/>
    <w:uiPriority w:val="0"/>
    <w:qFormat/>
    <w:pPr>
      <w:ind w:left="899" w:firstLine="2"/>
    </w:pPr>
    <w:rPr>
      <w:rFonts w:ascii="Times New Roman" w:eastAsia="宋体"/>
      <w:sz w:val="28"/>
      <w:szCs w:val="20"/>
    </w:rPr>
  </w:style>
  <w:style w:type="character" w:styleId="1543" w:customStyle="1">
    <w:name w:val="样式 首行缩进:  2 字符 Char"/>
    <w:link w:val="1542"/>
    <w:uiPriority w:val="0"/>
    <w:qFormat/>
    <w:rPr>
      <w:rFonts w:ascii="Times New Roman" w:hAnsi="Times New Roman"/>
      <w:sz w:val="28"/>
    </w:rPr>
  </w:style>
  <w:style w:type="paragraph" w:styleId="1544" w:customStyle="1">
    <w:name w:val="修订1"/>
    <w:uiPriority w:val="0"/>
    <w:semiHidden/>
    <w:qFormat/>
    <w:rPr>
      <w:rFonts w:ascii="Times New Roman" w:hAnsi="Times New Roman" w:eastAsia="宋体" w:cs="Times New Roman"/>
      <w:sz w:val="21"/>
      <w:szCs w:val="22"/>
      <w:lang w:val="en-US" w:eastAsia="zh-CN" w:bidi="ar-SA"/>
    </w:rPr>
  </w:style>
  <w:style w:type="paragraph" w:styleId="1545" w:customStyle="1">
    <w:name w:val="01-标书-标题1"/>
    <w:next w:val="978"/>
    <w:uiPriority w:val="0"/>
    <w:qFormat/>
    <w:pPr>
      <w:spacing w:line="360" w:lineRule="auto"/>
      <w:outlineLvl w:val="0"/>
    </w:pPr>
    <w:rPr>
      <w:rFonts w:ascii="黑体" w:hAnsi="宋体" w:eastAsia="黑体" w:cs="Times New Roman"/>
      <w:sz w:val="44"/>
      <w:szCs w:val="32"/>
      <w:lang w:val="en-US" w:eastAsia="zh-CN" w:bidi="ar-SA"/>
    </w:rPr>
  </w:style>
  <w:style w:type="paragraph" w:styleId="1546"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547" w:customStyle="1">
    <w:name w:val="03-标书-标题3"/>
    <w:link w:val="1548"/>
    <w:uiPriority w:val="0"/>
    <w:qFormat/>
    <w:pPr>
      <w:spacing w:line="360" w:lineRule="auto"/>
      <w:outlineLvl w:val="2"/>
    </w:pPr>
    <w:rPr>
      <w:rFonts w:ascii="黑体" w:hAnsi="宋体" w:eastAsia="黑体" w:cs="Times New Roman"/>
      <w:sz w:val="28"/>
      <w:szCs w:val="24"/>
      <w:lang w:val="en-US" w:eastAsia="zh-CN" w:bidi="ar-SA"/>
    </w:rPr>
  </w:style>
  <w:style w:type="character" w:styleId="1548" w:customStyle="1">
    <w:name w:val="03-标书-标题3 Char"/>
    <w:link w:val="1547"/>
    <w:uiPriority w:val="0"/>
    <w:qFormat/>
    <w:rPr>
      <w:rFonts w:ascii="黑体" w:hAnsi="宋体" w:eastAsia="黑体"/>
      <w:sz w:val="28"/>
      <w:szCs w:val="24"/>
      <w:lang w:bidi="ar-SA"/>
    </w:rPr>
  </w:style>
  <w:style w:type="paragraph" w:styleId="1549" w:customStyle="1">
    <w:name w:val="04-标书-标题4"/>
    <w:basedOn w:val="978"/>
    <w:uiPriority w:val="0"/>
    <w:qFormat/>
    <w:pPr>
      <w:spacing w:before="340" w:after="330"/>
      <w:outlineLvl w:val="0"/>
    </w:pPr>
    <w:rPr>
      <w:rFonts w:ascii="宋体" w:hAnsi="宋体" w:eastAsia="黑体"/>
      <w:sz w:val="24"/>
      <w:szCs w:val="21"/>
    </w:rPr>
  </w:style>
  <w:style w:type="paragraph" w:styleId="1550" w:customStyle="1">
    <w:name w:val="样式4"/>
    <w:basedOn w:val="978"/>
    <w:uiPriority w:val="0"/>
    <w:qFormat/>
    <w:pPr>
      <w:spacing w:before="340" w:after="330"/>
      <w:outlineLvl w:val="2"/>
    </w:pPr>
    <w:rPr>
      <w:rFonts w:ascii="黑体" w:hAnsi="宋体" w:eastAsia="黑体"/>
      <w:sz w:val="28"/>
      <w:szCs w:val="20"/>
    </w:rPr>
  </w:style>
  <w:style w:type="paragraph" w:styleId="1551" w:customStyle="1">
    <w:name w:val="表格正文"/>
    <w:basedOn w:val="978"/>
    <w:uiPriority w:val="0"/>
    <w:qFormat/>
    <w:pPr>
      <w:jc w:val="center"/>
      <w:spacing w:before="340" w:after="330"/>
      <w:outlineLvl w:val="0"/>
    </w:pPr>
    <w:rPr>
      <w:rFonts w:hAnsi="宋体" w:eastAsia="仿宋_GB2312"/>
      <w:sz w:val="24"/>
      <w:szCs w:val="24"/>
    </w:rPr>
  </w:style>
  <w:style w:type="paragraph" w:styleId="1552" w:customStyle="1">
    <w:name w:val="标题3"/>
    <w:basedOn w:val="1201"/>
    <w:uiPriority w:val="0"/>
    <w:qFormat/>
    <w:pPr>
      <w:numPr>
        <w:ilvl w:val="0"/>
        <w:numId w:val="0"/>
      </w:numPr>
      <w:keepLines w:val="0"/>
      <w:keepNext w:val="0"/>
      <w:spacing w:before="0" w:after="0" w:line="360" w:lineRule="auto"/>
    </w:pPr>
    <w:rPr>
      <w:rFonts w:eastAsia="仿宋_GB2312"/>
      <w:b w:val="0"/>
    </w:rPr>
  </w:style>
  <w:style w:type="paragraph" w:styleId="1553"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554" w:customStyle="1">
    <w:name w:val="xl24"/>
    <w:basedOn w:val="978"/>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555" w:customStyle="1">
    <w:name w:val="xl26"/>
    <w:basedOn w:val="978"/>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556" w:customStyle="1">
    <w:name w:val="xl28"/>
    <w:basedOn w:val="978"/>
    <w:uiPriority w:val="0"/>
    <w:qFormat/>
    <w:pPr>
      <w:spacing w:before="100" w:beforeAutospacing="1" w:after="100" w:afterAutospacing="1"/>
      <w:outlineLvl w:val="0"/>
    </w:pPr>
    <w:rPr>
      <w:rFonts w:ascii="Tahoma" w:hAnsi="Tahoma" w:eastAsia="Arial Unicode MS"/>
      <w:sz w:val="16"/>
      <w:szCs w:val="16"/>
    </w:rPr>
  </w:style>
  <w:style w:type="paragraph" w:styleId="1557" w:customStyle="1">
    <w:name w:val="xl29"/>
    <w:basedOn w:val="978"/>
    <w:uiPriority w:val="0"/>
    <w:qFormat/>
    <w:pPr>
      <w:spacing w:before="100" w:beforeAutospacing="1" w:after="100" w:afterAutospacing="1"/>
      <w:outlineLvl w:val="0"/>
    </w:pPr>
    <w:rPr>
      <w:rFonts w:ascii="Tahoma" w:hAnsi="Tahoma" w:eastAsia="Arial Unicode MS"/>
      <w:sz w:val="16"/>
      <w:szCs w:val="16"/>
    </w:rPr>
  </w:style>
  <w:style w:type="paragraph" w:styleId="1558" w:customStyle="1">
    <w:name w:val="xl30"/>
    <w:basedOn w:val="978"/>
    <w:uiPriority w:val="0"/>
    <w:qFormat/>
    <w:pPr>
      <w:spacing w:before="100" w:beforeAutospacing="1" w:after="100" w:afterAutospacing="1"/>
      <w:outlineLvl w:val="0"/>
    </w:pPr>
    <w:rPr>
      <w:rFonts w:ascii="Tahoma" w:hAnsi="Tahoma" w:eastAsia="Arial Unicode MS"/>
      <w:sz w:val="16"/>
      <w:szCs w:val="16"/>
    </w:rPr>
  </w:style>
  <w:style w:type="paragraph" w:styleId="1559" w:customStyle="1">
    <w:name w:val="xl32"/>
    <w:basedOn w:val="978"/>
    <w:uiPriority w:val="0"/>
    <w:qFormat/>
    <w:pPr>
      <w:spacing w:before="100" w:beforeAutospacing="1" w:after="100" w:afterAutospacing="1"/>
      <w:outlineLvl w:val="0"/>
    </w:pPr>
    <w:rPr>
      <w:rFonts w:ascii="Tahoma" w:hAnsi="Tahoma" w:eastAsia="Arial Unicode MS"/>
      <w:sz w:val="16"/>
      <w:szCs w:val="16"/>
    </w:rPr>
  </w:style>
  <w:style w:type="paragraph" w:styleId="1560" w:customStyle="1">
    <w:name w:val="正文４"/>
    <w:basedOn w:val="978"/>
    <w:uiPriority w:val="0"/>
    <w:qFormat/>
    <w:pPr>
      <w:ind w:firstLine="480"/>
      <w:spacing w:before="340" w:after="330"/>
      <w:outlineLvl w:val="0"/>
    </w:pPr>
    <w:rPr>
      <w:rFonts w:hAnsi="宋体"/>
      <w:sz w:val="24"/>
      <w:szCs w:val="20"/>
    </w:rPr>
  </w:style>
  <w:style w:type="paragraph" w:styleId="1561" w:customStyle="1">
    <w:name w:val="表格文字1"/>
    <w:basedOn w:val="978"/>
    <w:uiPriority w:val="0"/>
    <w:qFormat/>
    <w:pPr>
      <w:jc w:val="center"/>
      <w:spacing w:before="340" w:after="330"/>
      <w:outlineLvl w:val="0"/>
    </w:pPr>
    <w:rPr>
      <w:rFonts w:ascii="宋体" w:hAnsi="宋体"/>
      <w:szCs w:val="21"/>
      <w:shd w:val="clear" w:color="auto" w:fill="ffffff"/>
    </w:rPr>
  </w:style>
  <w:style w:type="character" w:styleId="1562" w:customStyle="1">
    <w:name w:val="style31"/>
    <w:uiPriority w:val="0"/>
    <w:qFormat/>
    <w:rPr>
      <w:sz w:val="21"/>
      <w:szCs w:val="21"/>
    </w:rPr>
  </w:style>
  <w:style w:type="paragraph" w:styleId="1563" w:customStyle="1">
    <w:name w:val="文档正文"/>
    <w:basedOn w:val="978"/>
    <w:uiPriority w:val="0"/>
    <w:qFormat/>
    <w:pPr>
      <w:ind w:firstLine="420"/>
      <w:spacing w:before="340" w:after="330"/>
      <w:outlineLvl w:val="0"/>
    </w:pPr>
    <w:rPr>
      <w:rFonts w:hAnsi="宋体"/>
      <w:sz w:val="20"/>
      <w:szCs w:val="20"/>
      <w:lang w:val="fr-FR"/>
    </w:rPr>
  </w:style>
  <w:style w:type="paragraph" w:styleId="1564" w:customStyle="1">
    <w:name w:val="table_1stline"/>
    <w:basedOn w:val="978"/>
    <w:uiPriority w:val="0"/>
    <w:qFormat/>
    <w:pPr>
      <w:spacing w:before="120" w:after="330"/>
      <w:outlineLvl w:val="0"/>
    </w:pPr>
    <w:rPr>
      <w:rFonts w:hAnsi="宋体"/>
      <w:bCs/>
      <w:sz w:val="20"/>
      <w:szCs w:val="20"/>
      <w:lang w:val="de-DE" w:eastAsia="de-DE"/>
    </w:rPr>
  </w:style>
  <w:style w:type="paragraph" w:styleId="1565" w:customStyle="1">
    <w:name w:val="Char12"/>
    <w:basedOn w:val="978"/>
    <w:uiPriority w:val="0"/>
    <w:qFormat/>
    <w:pPr>
      <w:spacing w:before="340" w:after="330"/>
      <w:outlineLvl w:val="0"/>
    </w:pPr>
    <w:rPr>
      <w:rFonts w:ascii="宋体" w:hAnsi="宋体" w:eastAsia="仿宋_GB2312"/>
      <w:b/>
      <w:sz w:val="32"/>
      <w:szCs w:val="32"/>
    </w:rPr>
  </w:style>
  <w:style w:type="paragraph" w:styleId="1566" w:customStyle="1">
    <w:name w:val="table_lines"/>
    <w:basedOn w:val="978"/>
    <w:uiPriority w:val="0"/>
    <w:qFormat/>
    <w:pPr>
      <w:spacing w:before="340" w:after="330"/>
      <w:outlineLvl w:val="0"/>
    </w:pPr>
    <w:rPr>
      <w:rFonts w:hAnsi="宋体"/>
      <w:sz w:val="20"/>
      <w:szCs w:val="20"/>
      <w:lang w:val="de-DE" w:eastAsia="de-DE"/>
    </w:rPr>
  </w:style>
  <w:style w:type="paragraph" w:styleId="1567" w:customStyle="1">
    <w:name w:val="保留正文"/>
    <w:basedOn w:val="1231"/>
    <w:uiPriority w:val="0"/>
    <w:qFormat/>
    <w:pPr>
      <w:jc w:val="both"/>
      <w:keepNext/>
      <w:spacing w:before="340" w:after="160"/>
      <w:widowControl w:val="off"/>
      <w:outlineLvl w:val="0"/>
    </w:pPr>
  </w:style>
  <w:style w:type="paragraph" w:styleId="1568" w:customStyle="1">
    <w:name w:val="正文格式"/>
    <w:basedOn w:val="978"/>
    <w:link w:val="1569"/>
    <w:uiPriority w:val="0"/>
    <w:qFormat/>
    <w:pPr>
      <w:ind w:firstLine="482"/>
      <w:spacing w:before="340" w:after="330"/>
      <w:outlineLvl w:val="0"/>
    </w:pPr>
    <w:rPr>
      <w:rFonts w:ascii="Times New Roman" w:eastAsia="宋体"/>
      <w:sz w:val="24"/>
      <w:szCs w:val="20"/>
    </w:rPr>
  </w:style>
  <w:style w:type="character" w:styleId="1569" w:customStyle="1">
    <w:name w:val="正文格式 Char"/>
    <w:link w:val="1568"/>
    <w:uiPriority w:val="0"/>
    <w:qFormat/>
    <w:rPr>
      <w:rFonts w:ascii="Times New Roman" w:hAnsi="Times New Roman"/>
      <w:sz w:val="24"/>
    </w:rPr>
  </w:style>
  <w:style w:type="paragraph" w:styleId="1570" w:customStyle="1">
    <w:name w:val="并列项-点"/>
    <w:basedOn w:val="978"/>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571" w:customStyle="1">
    <w:name w:val="表号"/>
    <w:basedOn w:val="978"/>
    <w:uiPriority w:val="0"/>
    <w:qFormat/>
    <w:pPr>
      <w:ind w:left="420" w:hanging="132"/>
      <w:jc w:val="center"/>
      <w:spacing w:before="340" w:after="330"/>
      <w:tabs>
        <w:tab w:val="left" w:pos="420" w:leader="none"/>
      </w:tabs>
      <w:outlineLvl w:val="0"/>
    </w:pPr>
    <w:rPr>
      <w:rFonts w:hAnsi="宋体"/>
      <w:sz w:val="24"/>
      <w:szCs w:val="20"/>
    </w:rPr>
  </w:style>
  <w:style w:type="character" w:styleId="1572" w:customStyle="1">
    <w:name w:val="htd0"/>
    <w:uiPriority w:val="0"/>
    <w:qFormat/>
  </w:style>
  <w:style w:type="paragraph" w:styleId="1573" w:customStyle="1">
    <w:name w:val="样式 正文缩进 + 首行缩进:  2 字符"/>
    <w:basedOn w:val="1219"/>
    <w:link w:val="1574"/>
    <w:uiPriority w:val="0"/>
    <w:qFormat/>
    <w:pPr>
      <w:ind w:firstLine="200"/>
      <w:spacing w:before="340" w:after="330" w:line="360" w:lineRule="auto"/>
      <w:outlineLvl w:val="0"/>
    </w:pPr>
    <w:rPr>
      <w:sz w:val="24"/>
      <w:szCs w:val="20"/>
    </w:rPr>
  </w:style>
  <w:style w:type="character" w:styleId="1574" w:customStyle="1">
    <w:name w:val="样式 正文缩进 + 首行缩进:  2 字符 Char"/>
    <w:link w:val="1573"/>
    <w:uiPriority w:val="0"/>
    <w:qFormat/>
    <w:rPr>
      <w:sz w:val="24"/>
    </w:rPr>
  </w:style>
  <w:style w:type="paragraph" w:styleId="1575" w:customStyle="1">
    <w:name w:val="样式 宋体 小四 黑色 左 行距: 固定值 19 磅"/>
    <w:basedOn w:val="978"/>
    <w:uiPriority w:val="0"/>
    <w:qFormat/>
    <w:pPr>
      <w:spacing w:before="340" w:after="330"/>
      <w:outlineLvl w:val="0"/>
    </w:pPr>
    <w:rPr>
      <w:rFonts w:ascii="宋体" w:hAnsi="宋体"/>
      <w:sz w:val="24"/>
      <w:szCs w:val="20"/>
    </w:rPr>
  </w:style>
  <w:style w:type="character" w:styleId="1576" w:customStyle="1">
    <w:name w:val="题注 字符"/>
    <w:uiPriority w:val="0"/>
    <w:qFormat/>
    <w:rPr>
      <w:rFonts w:ascii="Arial" w:hAnsi="Arial" w:eastAsia="黑体"/>
      <w:sz w:val="21"/>
    </w:rPr>
  </w:style>
  <w:style w:type="paragraph" w:styleId="1577" w:customStyle="1">
    <w:name w:val="正文内容"/>
    <w:basedOn w:val="978"/>
    <w:link w:val="1578"/>
    <w:uiPriority w:val="0"/>
    <w:qFormat/>
    <w:pPr>
      <w:ind w:firstLine="480"/>
      <w:spacing w:before="340" w:after="330"/>
      <w:outlineLvl w:val="0"/>
    </w:pPr>
    <w:rPr>
      <w:rFonts w:ascii="Times New Roman"/>
      <w:sz w:val="24"/>
      <w:szCs w:val="24"/>
    </w:rPr>
  </w:style>
  <w:style w:type="character" w:styleId="1578" w:customStyle="1">
    <w:name w:val="正文内容 Char"/>
    <w:link w:val="1577"/>
    <w:uiPriority w:val="0"/>
    <w:qFormat/>
    <w:rPr>
      <w:rFonts w:ascii="Times New Roman" w:hAnsi="Times New Roman" w:eastAsia="楷体_GB2312"/>
      <w:sz w:val="24"/>
      <w:szCs w:val="24"/>
    </w:rPr>
  </w:style>
  <w:style w:type="paragraph" w:styleId="1579" w:customStyle="1">
    <w:name w:val="99-标书-正文"/>
    <w:link w:val="1580"/>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580" w:customStyle="1">
    <w:name w:val="99-标书-正文 Char"/>
    <w:link w:val="1579"/>
    <w:uiPriority w:val="0"/>
    <w:qFormat/>
    <w:rPr>
      <w:rFonts w:ascii="宋体" w:hAnsi="宋体"/>
      <w:color w:val="000000"/>
      <w:sz w:val="24"/>
      <w:szCs w:val="21"/>
      <w:lang w:bidi="ar-SA"/>
    </w:rPr>
  </w:style>
  <w:style w:type="paragraph" w:styleId="1581" w:customStyle="1">
    <w:name w:val="表蕊"/>
    <w:basedOn w:val="978"/>
    <w:link w:val="1582"/>
    <w:uiPriority w:val="0"/>
    <w:qFormat/>
    <w:pPr>
      <w:spacing w:before="340" w:after="330" w:line="320" w:lineRule="atLeast"/>
      <w:outlineLvl w:val="0"/>
    </w:pPr>
    <w:rPr>
      <w:rFonts w:ascii="Times New Roman"/>
      <w:spacing w:val="-10"/>
      <w:sz w:val="20"/>
      <w:szCs w:val="20"/>
    </w:rPr>
  </w:style>
  <w:style w:type="character" w:styleId="1582" w:customStyle="1">
    <w:name w:val="表蕊 Char1"/>
    <w:link w:val="1581"/>
    <w:uiPriority w:val="0"/>
    <w:qFormat/>
    <w:rPr>
      <w:rFonts w:ascii="Times New Roman" w:hAnsi="Times New Roman" w:eastAsia="楷体_GB2312"/>
      <w:spacing w:val="-10"/>
    </w:rPr>
  </w:style>
  <w:style w:type="paragraph" w:styleId="1583" w:customStyle="1">
    <w:name w:val="表头"/>
    <w:basedOn w:val="978"/>
    <w:link w:val="1584"/>
    <w:uiPriority w:val="0"/>
    <w:qFormat/>
    <w:pPr>
      <w:jc w:val="center"/>
      <w:spacing w:before="340" w:after="330" w:line="320" w:lineRule="atLeast"/>
      <w:outlineLvl w:val="0"/>
    </w:pPr>
    <w:rPr>
      <w:rFonts w:ascii="Times New Roman" w:eastAsia="黑体"/>
      <w:spacing w:val="-10"/>
      <w:sz w:val="20"/>
      <w:szCs w:val="20"/>
    </w:rPr>
  </w:style>
  <w:style w:type="character" w:styleId="1584" w:customStyle="1">
    <w:name w:val="表头 Char"/>
    <w:link w:val="1583"/>
    <w:uiPriority w:val="0"/>
    <w:qFormat/>
    <w:rPr>
      <w:rFonts w:ascii="Times New Roman" w:hAnsi="Times New Roman" w:eastAsia="黑体"/>
      <w:spacing w:val="-10"/>
    </w:rPr>
  </w:style>
  <w:style w:type="paragraph" w:styleId="1585" w:customStyle="1">
    <w:name w:val="正文B"/>
    <w:basedOn w:val="978"/>
    <w:link w:val="1586"/>
    <w:uiPriority w:val="0"/>
    <w:qFormat/>
    <w:pPr>
      <w:ind w:firstLine="601"/>
      <w:spacing w:before="340" w:after="330" w:line="390" w:lineRule="exact"/>
      <w:outlineLvl w:val="0"/>
    </w:pPr>
    <w:rPr>
      <w:rFonts w:ascii="Times New Roman"/>
      <w:spacing w:val="8"/>
      <w:sz w:val="28"/>
      <w:szCs w:val="20"/>
    </w:rPr>
  </w:style>
  <w:style w:type="character" w:styleId="1586" w:customStyle="1">
    <w:name w:val="正文B Char"/>
    <w:link w:val="1585"/>
    <w:uiPriority w:val="0"/>
    <w:qFormat/>
    <w:rPr>
      <w:rFonts w:ascii="Times New Roman" w:hAnsi="Times New Roman" w:eastAsia="楷体_GB2312"/>
      <w:spacing w:val="8"/>
      <w:sz w:val="28"/>
    </w:rPr>
  </w:style>
  <w:style w:type="paragraph" w:styleId="1587" w:customStyle="1">
    <w:name w:val="标书正文"/>
    <w:basedOn w:val="978"/>
    <w:uiPriority w:val="0"/>
    <w:qFormat/>
    <w:pPr>
      <w:ind w:firstLine="250"/>
      <w:spacing w:before="120" w:after="330"/>
      <w:outlineLvl w:val="0"/>
    </w:pPr>
    <w:rPr>
      <w:rFonts w:ascii="Book Antiqua" w:hAnsi="Book Antiqua"/>
      <w:sz w:val="24"/>
      <w:szCs w:val="24"/>
    </w:rPr>
  </w:style>
  <w:style w:type="paragraph" w:styleId="1588" w:customStyle="1">
    <w:name w:val="Char Char Char1 Char Char Char Char1"/>
    <w:basedOn w:val="978"/>
    <w:uiPriority w:val="0"/>
    <w:qFormat/>
    <w:pPr>
      <w:spacing w:after="160" w:line="240" w:lineRule="exact"/>
    </w:pPr>
    <w:rPr>
      <w:szCs w:val="21"/>
    </w:rPr>
  </w:style>
  <w:style w:type="character" w:styleId="1589" w:customStyle="1">
    <w:name w:val="Char Char15"/>
    <w:uiPriority w:val="0"/>
    <w:semiHidden/>
    <w:qFormat/>
    <w:rPr>
      <w:rFonts w:ascii="仿宋_GB2312" w:hAnsi="Times New Roman" w:eastAsia="宋体"/>
      <w:sz w:val="24"/>
      <w:szCs w:val="24"/>
      <w:shd w:val="clear" w:color="auto" w:fill="000080"/>
    </w:rPr>
  </w:style>
  <w:style w:type="character" w:styleId="1590" w:customStyle="1">
    <w:name w:val="Char Char14"/>
    <w:uiPriority w:val="0"/>
    <w:qFormat/>
    <w:rPr>
      <w:rFonts w:ascii="楷体_GB2312" w:hAnsi="Arial" w:eastAsia="楷体_GB2312"/>
      <w:sz w:val="28"/>
      <w:szCs w:val="24"/>
    </w:rPr>
  </w:style>
  <w:style w:type="paragraph" w:styleId="1591" w:customStyle="1">
    <w:name w:val="列出段落11"/>
    <w:basedOn w:val="978"/>
    <w:uiPriority w:val="0"/>
    <w:qFormat/>
    <w:pPr>
      <w:ind w:firstLine="420"/>
    </w:pPr>
  </w:style>
  <w:style w:type="character" w:styleId="1592" w:customStyle="1">
    <w:name w:val="Char Char9"/>
    <w:uiPriority w:val="0"/>
    <w:qFormat/>
    <w:rPr>
      <w:rFonts w:ascii="Cambria" w:hAnsi="Cambria" w:eastAsia="宋体"/>
      <w:b/>
      <w:bCs/>
      <w:sz w:val="32"/>
      <w:szCs w:val="32"/>
    </w:rPr>
  </w:style>
  <w:style w:type="character" w:styleId="1593" w:customStyle="1">
    <w:name w:val="Char Char41"/>
    <w:uiPriority w:val="0"/>
    <w:qFormat/>
    <w:rPr>
      <w:sz w:val="18"/>
      <w:szCs w:val="18"/>
    </w:rPr>
  </w:style>
  <w:style w:type="character" w:styleId="1594" w:customStyle="1">
    <w:name w:val="Char Char7"/>
    <w:uiPriority w:val="0"/>
    <w:qFormat/>
    <w:rPr>
      <w:rFonts w:ascii="Times New Roman" w:hAnsi="Times New Roman" w:eastAsia="宋体"/>
      <w:b/>
      <w:bCs/>
      <w:sz w:val="21"/>
      <w:szCs w:val="21"/>
    </w:rPr>
  </w:style>
  <w:style w:type="character" w:styleId="1595" w:customStyle="1">
    <w:name w:val="Char Char81"/>
    <w:uiPriority w:val="0"/>
    <w:qFormat/>
    <w:rPr>
      <w:rFonts w:ascii="Times New Roman" w:hAnsi="Times New Roman"/>
      <w:b/>
      <w:bCs/>
      <w:sz w:val="44"/>
      <w:szCs w:val="44"/>
    </w:rPr>
  </w:style>
  <w:style w:type="character" w:styleId="1596" w:customStyle="1">
    <w:name w:val="Char Char151"/>
    <w:uiPriority w:val="0"/>
    <w:semiHidden/>
    <w:qFormat/>
    <w:rPr>
      <w:rFonts w:ascii="仿宋_GB2312" w:hAnsi="Times New Roman" w:eastAsia="宋体"/>
      <w:sz w:val="24"/>
      <w:szCs w:val="24"/>
      <w:shd w:val="clear" w:color="auto" w:fill="000080"/>
    </w:rPr>
  </w:style>
  <w:style w:type="character" w:styleId="1597" w:customStyle="1">
    <w:name w:val="Char Char141"/>
    <w:uiPriority w:val="0"/>
    <w:qFormat/>
    <w:rPr>
      <w:rFonts w:ascii="楷体_GB2312" w:hAnsi="Arial" w:eastAsia="楷体_GB2312"/>
      <w:sz w:val="28"/>
      <w:szCs w:val="24"/>
    </w:rPr>
  </w:style>
  <w:style w:type="character" w:styleId="1598" w:customStyle="1">
    <w:name w:val="Char Char131"/>
    <w:uiPriority w:val="0"/>
    <w:qFormat/>
    <w:rPr>
      <w:rFonts w:ascii="仿宋_GB2312" w:hAnsi="Times New Roman" w:eastAsia="宋体"/>
      <w:sz w:val="18"/>
      <w:szCs w:val="18"/>
    </w:rPr>
  </w:style>
  <w:style w:type="character" w:styleId="1599" w:customStyle="1">
    <w:name w:val="Char Char91"/>
    <w:uiPriority w:val="0"/>
    <w:qFormat/>
    <w:rPr>
      <w:rFonts w:ascii="Cambria" w:hAnsi="Cambria" w:eastAsia="宋体"/>
      <w:b/>
      <w:bCs/>
      <w:sz w:val="32"/>
      <w:szCs w:val="32"/>
    </w:rPr>
  </w:style>
  <w:style w:type="character" w:styleId="1600" w:customStyle="1">
    <w:name w:val="Char Char71"/>
    <w:uiPriority w:val="0"/>
    <w:qFormat/>
    <w:rPr>
      <w:rFonts w:ascii="Times New Roman" w:hAnsi="Times New Roman" w:eastAsia="宋体"/>
      <w:b/>
      <w:bCs/>
      <w:sz w:val="21"/>
      <w:szCs w:val="21"/>
    </w:rPr>
  </w:style>
  <w:style w:type="paragraph" w:styleId="1601" w:customStyle="1">
    <w:name w:val="MTDisplayEquation"/>
    <w:basedOn w:val="978"/>
    <w:next w:val="978"/>
    <w:link w:val="1602"/>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02" w:customStyle="1">
    <w:name w:val="MTDisplayEquation Char"/>
    <w:link w:val="1601"/>
    <w:uiPriority w:val="0"/>
    <w:qFormat/>
    <w:rPr>
      <w:rFonts w:ascii="宋体" w:hAnsi="宋体"/>
      <w:sz w:val="24"/>
      <w:szCs w:val="24"/>
    </w:rPr>
  </w:style>
  <w:style w:type="paragraph" w:styleId="1603" w:customStyle="1">
    <w:name w:val="font8"/>
    <w:basedOn w:val="978"/>
    <w:uiPriority w:val="0"/>
    <w:qFormat/>
    <w:pPr>
      <w:jc w:val="left"/>
      <w:spacing w:before="100" w:beforeAutospacing="1" w:after="100" w:afterAutospacing="1"/>
      <w:widowControl/>
    </w:pPr>
  </w:style>
  <w:style w:type="paragraph" w:styleId="1604" w:customStyle="1">
    <w:name w:val="font9"/>
    <w:basedOn w:val="978"/>
    <w:uiPriority w:val="0"/>
    <w:qFormat/>
    <w:pPr>
      <w:jc w:val="left"/>
      <w:spacing w:before="100" w:beforeAutospacing="1" w:after="100" w:afterAutospacing="1"/>
      <w:widowControl/>
    </w:pPr>
    <w:rPr>
      <w:rFonts w:hAnsi="宋体"/>
    </w:rPr>
  </w:style>
  <w:style w:type="paragraph" w:styleId="1605" w:customStyle="1">
    <w:name w:val="font10"/>
    <w:basedOn w:val="978"/>
    <w:uiPriority w:val="0"/>
    <w:qFormat/>
    <w:pPr>
      <w:jc w:val="left"/>
      <w:spacing w:before="100" w:beforeAutospacing="1" w:after="100" w:afterAutospacing="1"/>
      <w:widowControl/>
    </w:pPr>
    <w:rPr>
      <w:rFonts w:ascii="宋体" w:hAnsi="宋体"/>
      <w:sz w:val="18"/>
      <w:szCs w:val="18"/>
    </w:rPr>
  </w:style>
  <w:style w:type="paragraph" w:styleId="1606" w:customStyle="1">
    <w:name w:val="font11"/>
    <w:basedOn w:val="978"/>
    <w:uiPriority w:val="0"/>
    <w:qFormat/>
    <w:pPr>
      <w:jc w:val="left"/>
      <w:spacing w:before="100" w:beforeAutospacing="1" w:after="100" w:afterAutospacing="1"/>
      <w:widowControl/>
    </w:pPr>
    <w:rPr>
      <w:rFonts w:ascii="宋体" w:hAnsi="宋体"/>
      <w:sz w:val="18"/>
      <w:szCs w:val="18"/>
    </w:rPr>
  </w:style>
  <w:style w:type="paragraph" w:styleId="1607" w:customStyle="1">
    <w:name w:val="xl3365"/>
    <w:basedOn w:val="9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8" w:customStyle="1">
    <w:name w:val="xl3366"/>
    <w:basedOn w:val="9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9" w:customStyle="1">
    <w:name w:val="xl3367"/>
    <w:basedOn w:val="978"/>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10" w:customStyle="1">
    <w:name w:val="xl3368"/>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1" w:customStyle="1">
    <w:name w:val="xl3369"/>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12" w:customStyle="1">
    <w:name w:val="xl3370"/>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3" w:customStyle="1">
    <w:name w:val="xl3371"/>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4" w:customStyle="1">
    <w:name w:val="xl3372"/>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5" w:customStyle="1">
    <w:name w:val="xl3373"/>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6" w:customStyle="1">
    <w:name w:val="xl3374"/>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7" w:customStyle="1">
    <w:name w:val="xl3375"/>
    <w:basedOn w:val="97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8" w:customStyle="1">
    <w:name w:val="xl3376"/>
    <w:basedOn w:val="97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19" w:customStyle="1">
    <w:name w:val="xl3377"/>
    <w:basedOn w:val="97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20" w:customStyle="1">
    <w:name w:val="xl3378"/>
    <w:basedOn w:val="978"/>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1" w:customStyle="1">
    <w:name w:val="xl3379"/>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2" w:customStyle="1">
    <w:name w:val="xl3380"/>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3" w:customStyle="1">
    <w:name w:val="xl3381"/>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4" w:customStyle="1">
    <w:name w:val="xl3382"/>
    <w:basedOn w:val="97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25" w:customStyle="1">
    <w:name w:val="xl3383"/>
    <w:basedOn w:val="97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26" w:customStyle="1">
    <w:name w:val="xl3384"/>
    <w:basedOn w:val="97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27" w:customStyle="1">
    <w:name w:val="xl3385"/>
    <w:basedOn w:val="97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28" w:customStyle="1">
    <w:name w:val="xl3386"/>
    <w:basedOn w:val="978"/>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9" w:customStyle="1">
    <w:name w:val="xl3387"/>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30" w:customStyle="1">
    <w:name w:val="xl3388"/>
    <w:basedOn w:val="978"/>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31" w:customStyle="1">
    <w:name w:val="xl3389"/>
    <w:basedOn w:val="9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32" w:customStyle="1">
    <w:name w:val="xl3390"/>
    <w:basedOn w:val="9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33" w:customStyle="1">
    <w:name w:val="xl3391"/>
    <w:basedOn w:val="9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34" w:customStyle="1">
    <w:name w:val="xl3392"/>
    <w:basedOn w:val="978"/>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35" w:customStyle="1">
    <w:name w:val="xl3393"/>
    <w:basedOn w:val="9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36" w:customStyle="1">
    <w:name w:val="xl3394"/>
    <w:basedOn w:val="9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37" w:customStyle="1">
    <w:name w:val="xl3363"/>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38" w:customStyle="1">
    <w:name w:val="xl3364"/>
    <w:basedOn w:val="9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639" w:customStyle="1">
    <w:name w:val="font341"/>
    <w:uiPriority w:val="0"/>
    <w:qFormat/>
    <w:rPr>
      <w:rFonts w:ascii="楷体_GB2312" w:eastAsia="楷体_GB2312"/>
      <w:color w:val="000000"/>
      <w:sz w:val="19"/>
      <w:szCs w:val="19"/>
      <w:u w:val="none"/>
    </w:rPr>
  </w:style>
  <w:style w:type="character" w:styleId="1640" w:customStyle="1">
    <w:name w:val="font351"/>
    <w:uiPriority w:val="0"/>
    <w:qFormat/>
    <w:rPr>
      <w:rFonts w:ascii="楷体_GB2312" w:eastAsia="楷体_GB2312"/>
      <w:color w:val="000000"/>
      <w:sz w:val="19"/>
      <w:szCs w:val="19"/>
      <w:u w:val="none"/>
    </w:rPr>
  </w:style>
  <w:style w:type="paragraph" w:styleId="1641" w:customStyle="1">
    <w:name w:val="msonormal"/>
    <w:basedOn w:val="978"/>
    <w:uiPriority w:val="0"/>
    <w:qFormat/>
    <w:pPr>
      <w:jc w:val="left"/>
      <w:spacing w:before="100" w:beforeAutospacing="1" w:after="100" w:afterAutospacing="1"/>
      <w:widowControl/>
    </w:pPr>
    <w:rPr>
      <w:rFonts w:ascii="宋体" w:hAnsi="宋体"/>
      <w:sz w:val="24"/>
      <w:szCs w:val="24"/>
    </w:rPr>
  </w:style>
  <w:style w:type="paragraph" w:styleId="1642" w:customStyle="1">
    <w:name w:val="font34"/>
    <w:basedOn w:val="978"/>
    <w:uiPriority w:val="0"/>
    <w:qFormat/>
    <w:pPr>
      <w:jc w:val="left"/>
      <w:spacing w:before="100" w:beforeAutospacing="1" w:after="100" w:afterAutospacing="1"/>
      <w:widowControl/>
    </w:pPr>
    <w:rPr>
      <w:rFonts w:hAnsi="宋体"/>
    </w:rPr>
  </w:style>
  <w:style w:type="paragraph" w:styleId="1643" w:customStyle="1">
    <w:name w:val="font35"/>
    <w:basedOn w:val="978"/>
    <w:uiPriority w:val="0"/>
    <w:qFormat/>
    <w:pPr>
      <w:jc w:val="left"/>
      <w:spacing w:before="100" w:beforeAutospacing="1" w:after="100" w:afterAutospacing="1"/>
      <w:widowControl/>
    </w:pPr>
    <w:rPr>
      <w:rFonts w:hAnsi="宋体"/>
    </w:rPr>
  </w:style>
  <w:style w:type="paragraph" w:styleId="1644" w:customStyle="1">
    <w:name w:val="xl99"/>
    <w:basedOn w:val="9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645" w:customStyle="1">
    <w:name w:val="font171"/>
    <w:uiPriority w:val="0"/>
    <w:qFormat/>
    <w:rPr>
      <w:rFonts w:ascii="宋体" w:hAnsi="宋体" w:eastAsia="宋体"/>
      <w:color w:val="000000"/>
      <w:sz w:val="19"/>
      <w:szCs w:val="19"/>
      <w:u w:val="none"/>
    </w:rPr>
  </w:style>
  <w:style w:type="character" w:styleId="1646" w:customStyle="1">
    <w:name w:val="font181"/>
    <w:uiPriority w:val="0"/>
    <w:qFormat/>
    <w:rPr>
      <w:rFonts w:ascii="楷体_GB2312" w:eastAsia="楷体_GB2312"/>
      <w:color w:val="000000"/>
      <w:sz w:val="19"/>
      <w:szCs w:val="19"/>
      <w:u w:val="none"/>
    </w:rPr>
  </w:style>
  <w:style w:type="character" w:styleId="1647" w:customStyle="1">
    <w:name w:val="font191"/>
    <w:uiPriority w:val="0"/>
    <w:qFormat/>
    <w:rPr>
      <w:rFonts w:ascii="楷体_GB2312" w:eastAsia="楷体_GB2312"/>
      <w:color w:val="000000"/>
      <w:sz w:val="19"/>
      <w:szCs w:val="19"/>
      <w:u w:val="none"/>
    </w:rPr>
  </w:style>
  <w:style w:type="paragraph" w:styleId="1648" w:customStyle="1">
    <w:name w:val="font33"/>
    <w:basedOn w:val="978"/>
    <w:uiPriority w:val="0"/>
    <w:qFormat/>
    <w:pPr>
      <w:jc w:val="left"/>
      <w:spacing w:before="100" w:beforeAutospacing="1" w:after="100" w:afterAutospacing="1"/>
      <w:widowControl/>
    </w:pPr>
    <w:rPr>
      <w:rFonts w:ascii="宋体" w:hAnsi="宋体"/>
    </w:rPr>
  </w:style>
  <w:style w:type="paragraph" w:styleId="1649" w:customStyle="1">
    <w:name w:val="font38"/>
    <w:basedOn w:val="978"/>
    <w:uiPriority w:val="0"/>
    <w:qFormat/>
    <w:pPr>
      <w:jc w:val="left"/>
      <w:spacing w:before="100" w:beforeAutospacing="1" w:after="100" w:afterAutospacing="1"/>
      <w:widowControl/>
    </w:pPr>
    <w:rPr>
      <w:rFonts w:hAnsi="宋体"/>
    </w:rPr>
  </w:style>
  <w:style w:type="paragraph" w:styleId="1650" w:customStyle="1">
    <w:name w:val="font39"/>
    <w:basedOn w:val="978"/>
    <w:uiPriority w:val="0"/>
    <w:qFormat/>
    <w:pPr>
      <w:jc w:val="left"/>
      <w:spacing w:before="100" w:beforeAutospacing="1" w:after="100" w:afterAutospacing="1"/>
      <w:widowControl/>
    </w:pPr>
    <w:rPr>
      <w:rFonts w:hAnsi="宋体"/>
    </w:rPr>
  </w:style>
  <w:style w:type="paragraph" w:styleId="1651" w:customStyle="1">
    <w:name w:val="font44"/>
    <w:basedOn w:val="978"/>
    <w:uiPriority w:val="0"/>
    <w:qFormat/>
    <w:pPr>
      <w:jc w:val="left"/>
      <w:spacing w:before="100" w:beforeAutospacing="1" w:after="100" w:afterAutospacing="1"/>
      <w:widowControl/>
    </w:pPr>
    <w:rPr>
      <w:rFonts w:ascii="宋体" w:hAnsi="宋体"/>
      <w:sz w:val="20"/>
      <w:szCs w:val="20"/>
    </w:rPr>
  </w:style>
  <w:style w:type="paragraph" w:styleId="1652" w:customStyle="1">
    <w:name w:val="font47"/>
    <w:basedOn w:val="978"/>
    <w:uiPriority w:val="0"/>
    <w:qFormat/>
    <w:pPr>
      <w:jc w:val="left"/>
      <w:spacing w:before="100" w:beforeAutospacing="1" w:after="100" w:afterAutospacing="1"/>
      <w:widowControl/>
    </w:pPr>
    <w:rPr>
      <w:rFonts w:ascii="宋体" w:hAnsi="宋体"/>
    </w:rPr>
  </w:style>
  <w:style w:type="paragraph" w:styleId="1653" w:customStyle="1">
    <w:name w:val="xl114"/>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54" w:customStyle="1">
    <w:name w:val="xl145"/>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5" w:customStyle="1">
    <w:name w:val="xl197"/>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6" w:customStyle="1">
    <w:name w:val="xl198"/>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7" w:customStyle="1">
    <w:name w:val="xl202"/>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58" w:customStyle="1">
    <w:name w:val="xl203"/>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9" w:customStyle="1">
    <w:name w:val="xl204"/>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60" w:customStyle="1">
    <w:name w:val="xl205"/>
    <w:basedOn w:val="9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661" w:customStyle="1">
    <w:name w:val="font471"/>
    <w:uiPriority w:val="0"/>
    <w:qFormat/>
    <w:rPr>
      <w:rFonts w:ascii="宋体" w:hAnsi="宋体" w:eastAsia="宋体"/>
      <w:color w:val="000000"/>
      <w:sz w:val="19"/>
      <w:szCs w:val="19"/>
      <w:u w:val="none"/>
    </w:rPr>
  </w:style>
  <w:style w:type="character" w:styleId="1662" w:customStyle="1">
    <w:name w:val="font441"/>
    <w:uiPriority w:val="0"/>
    <w:qFormat/>
    <w:rPr>
      <w:rFonts w:ascii="宋体" w:hAnsi="宋体" w:eastAsia="宋体"/>
      <w:color w:val="000000"/>
      <w:sz w:val="20"/>
      <w:szCs w:val="20"/>
      <w:u w:val="none"/>
    </w:rPr>
  </w:style>
  <w:style w:type="character" w:styleId="1663" w:customStyle="1">
    <w:name w:val="font381"/>
    <w:uiPriority w:val="0"/>
    <w:qFormat/>
    <w:rPr>
      <w:rFonts w:ascii="楷体_GB2312" w:eastAsia="楷体_GB2312"/>
      <w:color w:val="000000"/>
      <w:sz w:val="19"/>
      <w:szCs w:val="19"/>
      <w:u w:val="none"/>
    </w:rPr>
  </w:style>
  <w:style w:type="character" w:styleId="1664" w:customStyle="1">
    <w:name w:val="font331"/>
    <w:uiPriority w:val="0"/>
    <w:qFormat/>
    <w:rPr>
      <w:rFonts w:ascii="宋体" w:hAnsi="宋体" w:eastAsia="宋体"/>
      <w:color w:val="000000"/>
      <w:sz w:val="19"/>
      <w:szCs w:val="19"/>
      <w:u w:val="none"/>
    </w:rPr>
  </w:style>
  <w:style w:type="paragraph" w:styleId="1665" w:customStyle="1">
    <w:name w:val="Table Paragraph"/>
    <w:basedOn w:val="978"/>
    <w:uiPriority w:val="0"/>
    <w:qFormat/>
    <w:pPr>
      <w:spacing w:line="360" w:lineRule="atLeast"/>
    </w:pPr>
    <w:rPr>
      <w:rFonts w:ascii="宋体" w:hAnsi="宋体"/>
      <w:sz w:val="24"/>
      <w:szCs w:val="20"/>
      <w:lang w:val="zh-CN" w:bidi="zh-CN"/>
    </w:rPr>
  </w:style>
  <w:style w:type="paragraph" w:styleId="1666" w:customStyle="1">
    <w:name w:val="xl64"/>
    <w:basedOn w:val="978"/>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667" w:customStyle="1">
    <w:name w:val="xl65"/>
    <w:basedOn w:val="978"/>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668" w:customStyle="1">
    <w:name w:val="xl63"/>
    <w:basedOn w:val="9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669" w:customStyle="1">
    <w:name w:val="正文缩进2格"/>
    <w:basedOn w:val="978"/>
    <w:uiPriority w:val="0"/>
    <w:qFormat/>
    <w:pPr>
      <w:ind w:firstLine="639"/>
      <w:spacing w:line="600" w:lineRule="exact"/>
    </w:pPr>
    <w:rPr>
      <w:rFonts w:ascii="仿宋_GB2312" w:hAnsi="宋体" w:eastAsia="仿宋_GB2312"/>
      <w:sz w:val="31"/>
      <w:szCs w:val="28"/>
    </w:rPr>
  </w:style>
  <w:style w:type="paragraph" w:styleId="1670" w:customStyle="1">
    <w:name w:val="首行缩进"/>
    <w:basedOn w:val="978"/>
    <w:uiPriority w:val="0"/>
    <w:qFormat/>
    <w:pPr>
      <w:ind w:firstLine="480"/>
    </w:pPr>
    <w:rPr>
      <w:sz w:val="20"/>
      <w:szCs w:val="20"/>
      <w:lang w:val="zh-CN"/>
    </w:rPr>
  </w:style>
  <w:style w:type="paragraph" w:styleId="1671" w:customStyle="1">
    <w:name w:val="列出段落5"/>
    <w:basedOn w:val="978"/>
    <w:uiPriority w:val="0"/>
    <w:qFormat/>
    <w:pPr>
      <w:ind w:left="380" w:firstLine="439"/>
    </w:pPr>
  </w:style>
  <w:style w:type="paragraph" w:styleId="1672" w:customStyle="1">
    <w:name w:val="正文111"/>
    <w:next w:val="1235"/>
    <w:uiPriority w:val="0"/>
    <w:qFormat/>
    <w:pPr>
      <w:jc w:val="both"/>
      <w:widowControl w:val="off"/>
    </w:pPr>
    <w:rPr>
      <w:rFonts w:ascii="Times New Roman" w:hAnsi="Times New Roman" w:eastAsia="宋体" w:cs="Times New Roman"/>
      <w:sz w:val="21"/>
      <w:szCs w:val="24"/>
      <w:lang w:val="en-US" w:eastAsia="zh-CN" w:bidi="ar-SA"/>
    </w:rPr>
  </w:style>
  <w:style w:type="paragraph" w:styleId="1673" w:customStyle="1">
    <w:name w:val="目录 111"/>
    <w:basedOn w:val="1672"/>
    <w:next w:val="1672"/>
    <w:uiPriority w:val="0"/>
    <w:qFormat/>
  </w:style>
  <w:style w:type="paragraph" w:styleId="1674" w:customStyle="1">
    <w:name w:val="脚注文本11"/>
    <w:basedOn w:val="1672"/>
    <w:next w:val="1675"/>
    <w:uiPriority w:val="0"/>
    <w:qFormat/>
    <w:pPr>
      <w:jc w:val="left"/>
    </w:pPr>
    <w:rPr>
      <w:rFonts w:ascii="宋体" w:eastAsia="Times New Roman"/>
      <w:sz w:val="18"/>
      <w:szCs w:val="18"/>
    </w:rPr>
  </w:style>
  <w:style w:type="paragraph" w:styleId="1675" w:customStyle="1">
    <w:name w:val="索引 511"/>
    <w:basedOn w:val="1672"/>
    <w:next w:val="1672"/>
    <w:uiPriority w:val="0"/>
    <w:qFormat/>
    <w:pPr>
      <w:ind w:left="798"/>
      <w:jc w:val="left"/>
    </w:pPr>
    <w:rPr>
      <w:rFonts w:ascii="Calibri" w:hAnsi="Calibri"/>
    </w:rPr>
  </w:style>
  <w:style w:type="paragraph" w:styleId="1676"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677" w:customStyle="1">
    <w:name w:val="[基本段落]"/>
    <w:basedOn w:val="911"/>
    <w:uiPriority w:val="99"/>
    <w:qFormat/>
    <w:pPr>
      <w:spacing w:line="288" w:lineRule="auto"/>
    </w:pPr>
    <w:rPr>
      <w:rFonts w:ascii="宋体" w:cs="宋体"/>
      <w:color w:val="000000"/>
      <w:sz w:val="24"/>
      <w:lang w:val="zh-CN"/>
    </w:rPr>
  </w:style>
  <w:style w:type="character" w:styleId="1678" w:customStyle="1">
    <w:name w:val="15"/>
    <w:uiPriority w:val="0"/>
    <w:qFormat/>
    <w:rPr>
      <w:rFonts w:ascii="Times New Roman" w:hAnsi="Times New Roman" w:cs="Times New Roman"/>
    </w:rPr>
  </w:style>
  <w:style w:type="character" w:styleId="1679" w:customStyle="1">
    <w:name w:val="font21"/>
    <w:uiPriority w:val="0"/>
    <w:qFormat/>
    <w:rPr>
      <w:rFonts w:hint="eastAsia" w:ascii="宋体" w:hAnsi="宋体" w:eastAsia="宋体" w:cs="宋体"/>
      <w:color w:val="000000"/>
      <w:sz w:val="16"/>
      <w:szCs w:val="16"/>
      <w:u w:val="none"/>
    </w:rPr>
  </w:style>
  <w:style w:type="character" w:styleId="1680" w:customStyle="1">
    <w:name w:val="font01"/>
    <w:uiPriority w:val="0"/>
    <w:qFormat/>
    <w:rPr>
      <w:rFonts w:hint="eastAsia" w:ascii="宋体" w:hAnsi="宋体" w:eastAsia="宋体" w:cs="宋体"/>
      <w:color w:val="000000"/>
      <w:sz w:val="24"/>
      <w:szCs w:val="24"/>
      <w:u w:val="none"/>
    </w:rPr>
  </w:style>
  <w:style w:type="paragraph" w:styleId="1681" w:customStyle="1">
    <w:name w:val="修订2"/>
    <w:uiPriority w:val="99"/>
    <w:unhideWhenUsed/>
    <w:qFormat/>
    <w:rPr>
      <w:rFonts w:ascii="Times New Roman" w:hAnsi="Times New Roman" w:eastAsia="宋体" w:cs="Times New Roman"/>
      <w:lang w:val="en-US" w:eastAsia="zh-CN" w:bidi="ar-SA"/>
    </w:rPr>
  </w:style>
  <w:style w:type="paragraph" w:styleId="1682" w:customStyle="1">
    <w:name w:val="列表段落"/>
    <w:basedOn w:val="911"/>
    <w:uiPriority w:val="0"/>
    <w:qFormat/>
    <w:pPr>
      <w:ind w:firstLine="420"/>
    </w:pPr>
    <w:rPr>
      <w:sz w:val="18"/>
      <w:szCs w:val="18"/>
    </w:rPr>
  </w:style>
  <w:style w:type="character" w:styleId="1683" w:customStyle="1">
    <w:name w:val="批注框文本 Char4"/>
    <w:basedOn w:val="921"/>
    <w:link w:val="934"/>
    <w:uiPriority w:val="99"/>
    <w:semiHidden/>
    <w:qFormat/>
    <w:rPr>
      <w:sz w:val="18"/>
      <w:szCs w:val="18"/>
    </w:rPr>
  </w:style>
  <w:style w:type="table" w:styleId="1684" w:customStyle="1">
    <w:name w:val="Table Normal"/>
    <w:uiPriority w:val="0"/>
    <w:unhideWhenUsed/>
    <w:qFormat/>
    <w:tblPr>
      <w:tblCellMar>
        <w:left w:w="0" w:type="dxa"/>
        <w:top w:w="0" w:type="dxa"/>
        <w:right w:w="0" w:type="dxa"/>
        <w:bottom w:w="0" w:type="dxa"/>
      </w:tblCellMar>
    </w:tblPr>
  </w:style>
  <w:style w:type="paragraph" w:styleId="168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686" w:customStyle="1">
    <w:name w:val="日期 Char3"/>
    <w:basedOn w:val="921"/>
    <w:link w:val="932"/>
    <w:uiPriority w:val="99"/>
    <w:semiHidden/>
    <w:qFormat/>
  </w:style>
  <w:style w:type="numbering" w:styleId="16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image" Target="media/image1.png"/><Relationship Id="rId2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6</cp:revision>
  <dcterms:created xsi:type="dcterms:W3CDTF">2026-07-27T00:56:00Z</dcterms:created>
  <dcterms:modified xsi:type="dcterms:W3CDTF">2026-08-07T02:23:18Z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4F385061642B4E5C82EA24FB01A9831F_13</vt:lpwstr>
  </property>
  <property fmtid="{D5CDD505-2E9C-101B-9397-08002B2CF9AE}" pid="4" name="KSOTemplateDocerSaveRecord">
    <vt:lpwstr>eyJoZGlkIjoiYjVjMDQxYTQ5ZTQ1MGUwOGZhYmJjM2QxYjI3N2UzNDUiLCJ1c2VySWQiOiI1MDA4NTIyODgifQ==</vt:lpwstr>
  </property>
</Properties>
</file>